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D4B5" w14:textId="5C236399" w:rsidR="00F23D9D" w:rsidRDefault="00F23D9D" w:rsidP="00013F88">
      <w:pPr>
        <w:spacing w:line="240" w:lineRule="auto"/>
        <w:jc w:val="center"/>
        <w:rPr>
          <w:rFonts w:asciiTheme="majorHAnsi" w:hAnsiTheme="majorHAnsi" w:cstheme="majorHAnsi"/>
          <w:b/>
          <w:bCs/>
        </w:rPr>
      </w:pPr>
      <w:r>
        <w:rPr>
          <w:noProof/>
        </w:rPr>
        <w:drawing>
          <wp:inline distT="0" distB="0" distL="0" distR="0" wp14:anchorId="710ED410" wp14:editId="444C7E97">
            <wp:extent cx="1329690" cy="110844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708" cy="1115957"/>
                    </a:xfrm>
                    <a:prstGeom prst="rect">
                      <a:avLst/>
                    </a:prstGeom>
                    <a:noFill/>
                    <a:ln>
                      <a:noFill/>
                    </a:ln>
                  </pic:spPr>
                </pic:pic>
              </a:graphicData>
            </a:graphic>
          </wp:inline>
        </w:drawing>
      </w:r>
    </w:p>
    <w:p w14:paraId="7DB9FA21" w14:textId="77777777" w:rsidR="00F23D9D" w:rsidRDefault="00F23D9D" w:rsidP="00013F88">
      <w:pPr>
        <w:spacing w:line="240" w:lineRule="auto"/>
        <w:jc w:val="center"/>
        <w:rPr>
          <w:rFonts w:asciiTheme="majorHAnsi" w:hAnsiTheme="majorHAnsi" w:cstheme="majorHAnsi"/>
          <w:b/>
          <w:bCs/>
        </w:rPr>
      </w:pPr>
    </w:p>
    <w:p w14:paraId="22817B8E" w14:textId="77777777" w:rsidR="00F23D9D" w:rsidRDefault="00F23D9D" w:rsidP="00013F88">
      <w:pPr>
        <w:spacing w:line="240" w:lineRule="auto"/>
        <w:jc w:val="center"/>
        <w:rPr>
          <w:rFonts w:asciiTheme="majorHAnsi" w:hAnsiTheme="majorHAnsi" w:cstheme="majorHAnsi"/>
          <w:b/>
          <w:bCs/>
        </w:rPr>
      </w:pPr>
    </w:p>
    <w:p w14:paraId="00000002" w14:textId="62BDB2CE" w:rsidR="00EB0C16" w:rsidRPr="00013F88" w:rsidRDefault="00013F88" w:rsidP="00013F88">
      <w:pPr>
        <w:spacing w:line="240" w:lineRule="auto"/>
        <w:jc w:val="center"/>
        <w:rPr>
          <w:rFonts w:asciiTheme="majorHAnsi" w:hAnsiTheme="majorHAnsi" w:cstheme="majorHAnsi"/>
          <w:b/>
          <w:bCs/>
        </w:rPr>
      </w:pPr>
      <w:r w:rsidRPr="00013F88">
        <w:rPr>
          <w:rFonts w:asciiTheme="majorHAnsi" w:hAnsiTheme="majorHAnsi" w:cstheme="majorHAnsi"/>
          <w:b/>
          <w:bCs/>
        </w:rPr>
        <w:t>4 REASONS WHY TEA COULD BE THE SECRET TO HITTING YOUR HEALTH AND FITNESS GOALS</w:t>
      </w:r>
    </w:p>
    <w:p w14:paraId="00000003" w14:textId="599CC253" w:rsidR="00EB0C16" w:rsidRPr="00013F88" w:rsidRDefault="001362F3" w:rsidP="00013F88">
      <w:pPr>
        <w:spacing w:line="240" w:lineRule="auto"/>
        <w:jc w:val="center"/>
        <w:rPr>
          <w:rFonts w:asciiTheme="majorHAnsi" w:hAnsiTheme="majorHAnsi" w:cstheme="majorHAnsi"/>
          <w:b/>
          <w:bCs/>
          <w:i/>
          <w:iCs/>
        </w:rPr>
      </w:pPr>
      <w:r w:rsidRPr="00013F88">
        <w:rPr>
          <w:rFonts w:asciiTheme="majorHAnsi" w:hAnsiTheme="majorHAnsi" w:cstheme="majorHAnsi"/>
          <w:b/>
          <w:bCs/>
          <w:i/>
          <w:iCs/>
        </w:rPr>
        <w:t>As if we needed another excuse to pop the kettle on...</w:t>
      </w:r>
    </w:p>
    <w:p w14:paraId="00000004" w14:textId="77777777" w:rsidR="00EB0C16" w:rsidRPr="00013F88" w:rsidRDefault="00EB0C16" w:rsidP="00013F88">
      <w:pPr>
        <w:spacing w:line="240" w:lineRule="auto"/>
        <w:rPr>
          <w:rFonts w:asciiTheme="majorHAnsi" w:hAnsiTheme="majorHAnsi" w:cstheme="majorHAnsi"/>
        </w:rPr>
      </w:pPr>
    </w:p>
    <w:p w14:paraId="00000005" w14:textId="704D48D2"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The spotlight has never shined brighter on our health</w:t>
      </w:r>
      <w:r w:rsidR="00013F88">
        <w:rPr>
          <w:rFonts w:asciiTheme="majorHAnsi" w:hAnsiTheme="majorHAnsi" w:cstheme="majorHAnsi"/>
        </w:rPr>
        <w:t xml:space="preserve"> and </w:t>
      </w:r>
      <w:r w:rsidRPr="00013F88">
        <w:rPr>
          <w:rFonts w:asciiTheme="majorHAnsi" w:hAnsiTheme="majorHAnsi" w:cstheme="majorHAnsi"/>
        </w:rPr>
        <w:t xml:space="preserve">wellbeing, and now a new paper - </w:t>
      </w:r>
      <w:r w:rsidRPr="00013F88">
        <w:rPr>
          <w:rFonts w:asciiTheme="majorHAnsi" w:hAnsiTheme="majorHAnsi" w:cstheme="majorHAnsi"/>
          <w:i/>
        </w:rPr>
        <w:t>Tea for Sport and Fitness: A Scoping Review</w:t>
      </w:r>
      <w:r w:rsidR="00013F88">
        <w:rPr>
          <w:rStyle w:val="FootnoteReference"/>
          <w:rFonts w:asciiTheme="majorHAnsi" w:hAnsiTheme="majorHAnsi" w:cstheme="majorHAnsi"/>
          <w:i/>
        </w:rPr>
        <w:footnoteReference w:id="1"/>
      </w:r>
      <w:r w:rsidRPr="00013F88">
        <w:rPr>
          <w:rFonts w:asciiTheme="majorHAnsi" w:hAnsiTheme="majorHAnsi" w:cstheme="majorHAnsi"/>
        </w:rPr>
        <w:t>, has revealed how tea could be the underrated addition to our diet for hitting those health and fitness goals, faster.</w:t>
      </w:r>
    </w:p>
    <w:p w14:paraId="00000006" w14:textId="77777777" w:rsidR="00EB0C16" w:rsidRPr="00013F88" w:rsidRDefault="00EB0C16" w:rsidP="00013F88">
      <w:pPr>
        <w:spacing w:line="240" w:lineRule="auto"/>
        <w:rPr>
          <w:rFonts w:asciiTheme="majorHAnsi" w:hAnsiTheme="majorHAnsi" w:cstheme="majorHAnsi"/>
        </w:rPr>
      </w:pPr>
    </w:p>
    <w:p w14:paraId="00000007" w14:textId="77777777"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Plus, considering that the Tea Advisory Panel (TAP) says 40% of the nation's fluid intake </w:t>
      </w:r>
      <w:r w:rsidRPr="00013F88">
        <w:rPr>
          <w:rFonts w:asciiTheme="majorHAnsi" w:hAnsiTheme="majorHAnsi" w:cstheme="majorHAnsi"/>
          <w:u w:val="single"/>
        </w:rPr>
        <w:t xml:space="preserve">today </w:t>
      </w:r>
      <w:r w:rsidRPr="00013F88">
        <w:rPr>
          <w:rFonts w:asciiTheme="majorHAnsi" w:hAnsiTheme="majorHAnsi" w:cstheme="majorHAnsi"/>
        </w:rPr>
        <w:t>will be tea, it’s one of the easiest and accessible things we can do, right now, to live a healthier life.</w:t>
      </w:r>
    </w:p>
    <w:p w14:paraId="00000008" w14:textId="77777777" w:rsidR="00EB0C16" w:rsidRPr="00013F88" w:rsidRDefault="00EB0C16" w:rsidP="00013F88">
      <w:pPr>
        <w:spacing w:line="240" w:lineRule="auto"/>
        <w:rPr>
          <w:rFonts w:asciiTheme="majorHAnsi" w:hAnsiTheme="majorHAnsi" w:cstheme="majorHAnsi"/>
        </w:rPr>
      </w:pPr>
    </w:p>
    <w:p w14:paraId="00000009" w14:textId="09EDF5D9"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Speaking for TAP, Dr </w:t>
      </w:r>
      <w:r w:rsidR="00013F88">
        <w:rPr>
          <w:rFonts w:asciiTheme="majorHAnsi" w:hAnsiTheme="majorHAnsi" w:cstheme="majorHAnsi"/>
        </w:rPr>
        <w:t xml:space="preserve">Tim Bond </w:t>
      </w:r>
      <w:r w:rsidRPr="00013F88">
        <w:rPr>
          <w:rFonts w:asciiTheme="majorHAnsi" w:hAnsiTheme="majorHAnsi" w:cstheme="majorHAnsi"/>
        </w:rPr>
        <w:t xml:space="preserve">explains that the </w:t>
      </w:r>
      <w:r w:rsidR="00450CBE">
        <w:rPr>
          <w:rFonts w:asciiTheme="majorHAnsi" w:hAnsiTheme="majorHAnsi" w:cstheme="majorHAnsi"/>
        </w:rPr>
        <w:t>Government’s UK</w:t>
      </w:r>
      <w:r w:rsidRPr="00013F88">
        <w:rPr>
          <w:rFonts w:asciiTheme="majorHAnsi" w:hAnsiTheme="majorHAnsi" w:cstheme="majorHAnsi"/>
        </w:rPr>
        <w:t xml:space="preserve"> Eatwell Guide recommends that we drink 6 to 8 glasses of fluid daily, which includes water, lower fat milk and sugar-free drinks such as tea. </w:t>
      </w:r>
    </w:p>
    <w:p w14:paraId="0000000A" w14:textId="77777777" w:rsidR="00EB0C16" w:rsidRPr="00013F88" w:rsidRDefault="00EB0C16" w:rsidP="00013F88">
      <w:pPr>
        <w:spacing w:line="240" w:lineRule="auto"/>
        <w:rPr>
          <w:rFonts w:asciiTheme="majorHAnsi" w:hAnsiTheme="majorHAnsi" w:cstheme="majorHAnsi"/>
        </w:rPr>
      </w:pPr>
    </w:p>
    <w:p w14:paraId="0000000B" w14:textId="76CEAD09" w:rsidR="00EB0C16" w:rsidRPr="00013F88" w:rsidRDefault="002F2F2C" w:rsidP="00013F88">
      <w:pPr>
        <w:spacing w:line="240" w:lineRule="auto"/>
        <w:rPr>
          <w:rFonts w:asciiTheme="majorHAnsi" w:hAnsiTheme="majorHAnsi" w:cstheme="majorHAnsi"/>
        </w:rPr>
      </w:pPr>
      <w:r>
        <w:rPr>
          <w:rFonts w:asciiTheme="majorHAnsi" w:hAnsiTheme="majorHAnsi" w:cstheme="majorHAnsi"/>
        </w:rPr>
        <w:t xml:space="preserve">In </w:t>
      </w:r>
      <w:proofErr w:type="gramStart"/>
      <w:r>
        <w:rPr>
          <w:rFonts w:asciiTheme="majorHAnsi" w:hAnsiTheme="majorHAnsi" w:cstheme="majorHAnsi"/>
        </w:rPr>
        <w:t>fact</w:t>
      </w:r>
      <w:proofErr w:type="gramEnd"/>
      <w:r>
        <w:rPr>
          <w:rFonts w:asciiTheme="majorHAnsi" w:hAnsiTheme="majorHAnsi" w:cstheme="majorHAnsi"/>
        </w:rPr>
        <w:t xml:space="preserve"> according to clinical trial</w:t>
      </w:r>
      <w:r w:rsidR="00450CBE">
        <w:rPr>
          <w:rStyle w:val="FootnoteReference"/>
          <w:rFonts w:asciiTheme="majorHAnsi" w:hAnsiTheme="majorHAnsi" w:cstheme="majorHAnsi"/>
        </w:rPr>
        <w:footnoteReference w:id="2"/>
      </w:r>
      <w:r>
        <w:rPr>
          <w:rFonts w:asciiTheme="majorHAnsi" w:hAnsiTheme="majorHAnsi" w:cstheme="majorHAnsi"/>
        </w:rPr>
        <w:t xml:space="preserve">, tea has the </w:t>
      </w:r>
      <w:r w:rsidR="00013F88">
        <w:rPr>
          <w:rFonts w:asciiTheme="majorHAnsi" w:hAnsiTheme="majorHAnsi" w:cstheme="majorHAnsi"/>
        </w:rPr>
        <w:t xml:space="preserve">same </w:t>
      </w:r>
      <w:r w:rsidR="001362F3" w:rsidRPr="00013F88">
        <w:rPr>
          <w:rFonts w:asciiTheme="majorHAnsi" w:hAnsiTheme="majorHAnsi" w:cstheme="majorHAnsi"/>
        </w:rPr>
        <w:t xml:space="preserve">hydrating properties to water. Why is this important? </w:t>
      </w:r>
    </w:p>
    <w:p w14:paraId="0000000C" w14:textId="77777777" w:rsidR="00EB0C16" w:rsidRPr="00013F88" w:rsidRDefault="00EB0C16" w:rsidP="00013F88">
      <w:pPr>
        <w:spacing w:line="240" w:lineRule="auto"/>
        <w:rPr>
          <w:rFonts w:asciiTheme="majorHAnsi" w:hAnsiTheme="majorHAnsi" w:cstheme="majorHAnsi"/>
        </w:rPr>
      </w:pPr>
    </w:p>
    <w:p w14:paraId="0000000D" w14:textId="64822E2B"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Dr </w:t>
      </w:r>
      <w:r w:rsidR="00013F88">
        <w:rPr>
          <w:rFonts w:asciiTheme="majorHAnsi" w:hAnsiTheme="majorHAnsi" w:cstheme="majorHAnsi"/>
        </w:rPr>
        <w:t>Bond</w:t>
      </w:r>
      <w:r w:rsidRPr="00013F88">
        <w:rPr>
          <w:rFonts w:asciiTheme="majorHAnsi" w:hAnsiTheme="majorHAnsi" w:cstheme="majorHAnsi"/>
        </w:rPr>
        <w:t xml:space="preserve"> explains that it’s vital to maintain our body’s fluid balance as this can </w:t>
      </w:r>
      <w:r w:rsidR="00450CBE" w:rsidRPr="00013F88">
        <w:rPr>
          <w:rFonts w:asciiTheme="majorHAnsi" w:hAnsiTheme="majorHAnsi" w:cstheme="majorHAnsi"/>
        </w:rPr>
        <w:t>aid “</w:t>
      </w:r>
      <w:r w:rsidRPr="00013F88">
        <w:rPr>
          <w:rFonts w:asciiTheme="majorHAnsi" w:hAnsiTheme="majorHAnsi" w:cstheme="majorHAnsi"/>
        </w:rPr>
        <w:t>cognitive, technical, and physical aspects of sports performance’. In adulthood, 50 to 60% of our body weight is water.</w:t>
      </w:r>
    </w:p>
    <w:p w14:paraId="0000000E" w14:textId="77777777" w:rsidR="00EB0C16" w:rsidRPr="00013F88" w:rsidRDefault="00EB0C16" w:rsidP="00013F88">
      <w:pPr>
        <w:spacing w:line="240" w:lineRule="auto"/>
        <w:rPr>
          <w:rFonts w:asciiTheme="majorHAnsi" w:hAnsiTheme="majorHAnsi" w:cstheme="majorHAnsi"/>
        </w:rPr>
      </w:pPr>
    </w:p>
    <w:p w14:paraId="0000000F" w14:textId="237D3541" w:rsidR="00EB0C16" w:rsidRPr="00013F88" w:rsidRDefault="00013F88" w:rsidP="00013F88">
      <w:pPr>
        <w:spacing w:line="240" w:lineRule="auto"/>
        <w:rPr>
          <w:rFonts w:asciiTheme="majorHAnsi" w:hAnsiTheme="majorHAnsi" w:cstheme="majorHAnsi"/>
        </w:rPr>
      </w:pPr>
      <w:r>
        <w:rPr>
          <w:rFonts w:asciiTheme="majorHAnsi" w:hAnsiTheme="majorHAnsi" w:cstheme="majorHAnsi"/>
        </w:rPr>
        <w:t>“</w:t>
      </w:r>
      <w:r w:rsidR="001362F3" w:rsidRPr="00013F88">
        <w:rPr>
          <w:rFonts w:asciiTheme="majorHAnsi" w:hAnsiTheme="majorHAnsi" w:cstheme="majorHAnsi"/>
        </w:rPr>
        <w:t>Exercise can quickly disrupt this fluid balance though. More than a 2% body mass loss of water is seen as the point at which exercise dehydration can impact aerobic exercise performance. This is worse in warmer weather,</w:t>
      </w:r>
      <w:r>
        <w:rPr>
          <w:rFonts w:asciiTheme="majorHAnsi" w:hAnsiTheme="majorHAnsi" w:cstheme="majorHAnsi"/>
        </w:rPr>
        <w:t xml:space="preserve">” </w:t>
      </w:r>
      <w:r w:rsidR="001362F3" w:rsidRPr="00013F88">
        <w:rPr>
          <w:rFonts w:asciiTheme="majorHAnsi" w:hAnsiTheme="majorHAnsi" w:cstheme="majorHAnsi"/>
        </w:rPr>
        <w:t>he adds.</w:t>
      </w:r>
    </w:p>
    <w:p w14:paraId="00000010" w14:textId="77777777" w:rsidR="00EB0C16" w:rsidRPr="00013F88" w:rsidRDefault="00EB0C16" w:rsidP="00013F88">
      <w:pPr>
        <w:spacing w:line="240" w:lineRule="auto"/>
        <w:rPr>
          <w:rFonts w:asciiTheme="majorHAnsi" w:hAnsiTheme="majorHAnsi" w:cstheme="majorHAnsi"/>
        </w:rPr>
      </w:pPr>
    </w:p>
    <w:p w14:paraId="00000011" w14:textId="77777777"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With the UK’s NHS recommending we do 150 minutes of ‘moderate intensity’ activity or at least 75 minutes of ‘vigorous activity’ each week, it’s important we maintain an active lifestyle. Drinking tea alongside this will help keep us hydrated and could also contribute </w:t>
      </w:r>
      <w:r w:rsidRPr="00013F88">
        <w:rPr>
          <w:rFonts w:asciiTheme="majorHAnsi" w:hAnsiTheme="majorHAnsi" w:cstheme="majorHAnsi"/>
        </w:rPr>
        <w:t>to energy, nutrients, and intakes of antioxidant filled polyphenols.</w:t>
      </w:r>
    </w:p>
    <w:p w14:paraId="4D3F2F72" w14:textId="77777777" w:rsidR="00450CBE" w:rsidRDefault="00450CBE" w:rsidP="00450CBE">
      <w:pPr>
        <w:spacing w:line="240" w:lineRule="auto"/>
        <w:rPr>
          <w:rFonts w:asciiTheme="majorHAnsi" w:hAnsiTheme="majorHAnsi" w:cstheme="majorHAnsi"/>
        </w:rPr>
      </w:pPr>
    </w:p>
    <w:p w14:paraId="1582DD58" w14:textId="36F09055" w:rsidR="00450CBE" w:rsidRPr="000E450C" w:rsidRDefault="00F23D9D" w:rsidP="00450CBE">
      <w:pPr>
        <w:spacing w:line="240" w:lineRule="auto"/>
        <w:rPr>
          <w:rFonts w:asciiTheme="majorHAnsi" w:hAnsiTheme="majorHAnsi" w:cstheme="majorHAnsi"/>
        </w:rPr>
      </w:pPr>
      <w:r>
        <w:rPr>
          <w:rFonts w:asciiTheme="majorHAnsi" w:hAnsiTheme="majorHAnsi" w:cstheme="majorHAnsi"/>
          <w:color w:val="000000"/>
          <w:shd w:val="clear" w:color="auto" w:fill="FFFFFF"/>
        </w:rPr>
        <w:t>Chris Ruxton</w:t>
      </w:r>
      <w:r w:rsidR="00C00063">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personal trainer and cross fit champion</w:t>
      </w:r>
      <w:r w:rsidR="00C00063">
        <w:rPr>
          <w:rFonts w:asciiTheme="majorHAnsi" w:hAnsiTheme="majorHAnsi" w:cstheme="majorHAnsi"/>
          <w:color w:val="000000"/>
          <w:shd w:val="clear" w:color="auto" w:fill="FFFFFF"/>
        </w:rPr>
        <w:t>, plus a</w:t>
      </w:r>
      <w:r w:rsidR="00450CBE">
        <w:rPr>
          <w:rFonts w:asciiTheme="majorHAnsi" w:hAnsiTheme="majorHAnsi" w:cstheme="majorHAnsi"/>
        </w:rPr>
        <w:t xml:space="preserve"> fond lover of a cuppa</w:t>
      </w:r>
      <w:r w:rsidR="00450CBE" w:rsidRPr="000E450C">
        <w:rPr>
          <w:rFonts w:asciiTheme="majorHAnsi" w:hAnsiTheme="majorHAnsi" w:cstheme="majorHAnsi"/>
        </w:rPr>
        <w:t xml:space="preserve"> says: </w:t>
      </w:r>
      <w:r w:rsidR="00450CBE">
        <w:rPr>
          <w:rFonts w:asciiTheme="majorHAnsi" w:hAnsiTheme="majorHAnsi" w:cstheme="majorHAnsi"/>
        </w:rPr>
        <w:t>“S</w:t>
      </w:r>
      <w:r w:rsidR="00450CBE" w:rsidRPr="000E450C">
        <w:rPr>
          <w:rFonts w:asciiTheme="majorHAnsi" w:hAnsiTheme="majorHAnsi" w:cstheme="majorHAnsi"/>
        </w:rPr>
        <w:t xml:space="preserve">taying hydrated helps with all aspects of sports performance. We should aim to maintain “euhydration”; essentially normal </w:t>
      </w:r>
      <w:r w:rsidR="00450CBE">
        <w:rPr>
          <w:rFonts w:asciiTheme="majorHAnsi" w:hAnsiTheme="majorHAnsi" w:cstheme="majorHAnsi"/>
        </w:rPr>
        <w:t xml:space="preserve">hydration </w:t>
      </w:r>
      <w:r w:rsidR="00450CBE" w:rsidRPr="000E450C">
        <w:rPr>
          <w:rFonts w:asciiTheme="majorHAnsi" w:hAnsiTheme="majorHAnsi" w:cstheme="majorHAnsi"/>
        </w:rPr>
        <w:t>balance</w:t>
      </w:r>
      <w:r w:rsidR="00450CBE">
        <w:rPr>
          <w:rFonts w:asciiTheme="majorHAnsi" w:hAnsiTheme="majorHAnsi" w:cstheme="majorHAnsi"/>
        </w:rPr>
        <w:t xml:space="preserve"> and tea helps tick the boxes here</w:t>
      </w:r>
      <w:r w:rsidR="00450CBE" w:rsidRPr="000E450C">
        <w:rPr>
          <w:rFonts w:asciiTheme="majorHAnsi" w:hAnsiTheme="majorHAnsi" w:cstheme="majorHAnsi"/>
        </w:rPr>
        <w:t>.</w:t>
      </w:r>
      <w:r w:rsidR="00450CBE">
        <w:rPr>
          <w:rFonts w:asciiTheme="majorHAnsi" w:hAnsiTheme="majorHAnsi" w:cstheme="majorHAnsi"/>
        </w:rPr>
        <w:t>”</w:t>
      </w:r>
    </w:p>
    <w:p w14:paraId="00000012" w14:textId="77777777" w:rsidR="00EB0C16" w:rsidRPr="00013F88" w:rsidRDefault="00EB0C16" w:rsidP="00013F88">
      <w:pPr>
        <w:spacing w:line="240" w:lineRule="auto"/>
        <w:rPr>
          <w:rFonts w:asciiTheme="majorHAnsi" w:hAnsiTheme="majorHAnsi" w:cstheme="majorHAnsi"/>
        </w:rPr>
      </w:pPr>
    </w:p>
    <w:p w14:paraId="00000013" w14:textId="42337DDE" w:rsidR="00EB0C16" w:rsidRDefault="001362F3" w:rsidP="00013F88">
      <w:pPr>
        <w:spacing w:line="240" w:lineRule="auto"/>
        <w:rPr>
          <w:rFonts w:asciiTheme="majorHAnsi" w:hAnsiTheme="majorHAnsi" w:cstheme="majorHAnsi"/>
        </w:rPr>
      </w:pPr>
      <w:r w:rsidRPr="00013F88">
        <w:rPr>
          <w:rFonts w:asciiTheme="majorHAnsi" w:hAnsiTheme="majorHAnsi" w:cstheme="majorHAnsi"/>
        </w:rPr>
        <w:t>Tea also has several other benefits which give it A* status, helping to support our health and fitnes</w:t>
      </w:r>
      <w:r w:rsidR="00013F88">
        <w:rPr>
          <w:rFonts w:asciiTheme="majorHAnsi" w:hAnsiTheme="majorHAnsi" w:cstheme="majorHAnsi"/>
        </w:rPr>
        <w:t>s.</w:t>
      </w:r>
    </w:p>
    <w:p w14:paraId="4C708E4E" w14:textId="77777777" w:rsidR="00CB4269" w:rsidRPr="00013F88" w:rsidRDefault="00CB4269" w:rsidP="00013F88">
      <w:pPr>
        <w:spacing w:line="240" w:lineRule="auto"/>
        <w:rPr>
          <w:rFonts w:asciiTheme="majorHAnsi" w:hAnsiTheme="majorHAnsi" w:cstheme="majorHAnsi"/>
        </w:rPr>
      </w:pPr>
    </w:p>
    <w:p w14:paraId="00000016" w14:textId="4A80FF5A" w:rsidR="00EB0C16" w:rsidRPr="00450CBE" w:rsidRDefault="001362F3" w:rsidP="00450CBE">
      <w:pPr>
        <w:pStyle w:val="ListParagraph"/>
        <w:numPr>
          <w:ilvl w:val="0"/>
          <w:numId w:val="1"/>
        </w:numPr>
        <w:spacing w:line="240" w:lineRule="auto"/>
        <w:rPr>
          <w:rFonts w:asciiTheme="majorHAnsi" w:hAnsiTheme="majorHAnsi" w:cstheme="majorHAnsi"/>
          <w:b/>
        </w:rPr>
      </w:pPr>
      <w:r w:rsidRPr="00450CBE">
        <w:rPr>
          <w:rFonts w:asciiTheme="majorHAnsi" w:hAnsiTheme="majorHAnsi" w:cstheme="majorHAnsi"/>
          <w:b/>
        </w:rPr>
        <w:t>Boost w</w:t>
      </w:r>
      <w:r w:rsidR="00013F88" w:rsidRPr="00450CBE">
        <w:rPr>
          <w:rFonts w:asciiTheme="majorHAnsi" w:hAnsiTheme="majorHAnsi" w:cstheme="majorHAnsi"/>
          <w:b/>
        </w:rPr>
        <w:t>ei</w:t>
      </w:r>
      <w:r w:rsidRPr="00450CBE">
        <w:rPr>
          <w:rFonts w:asciiTheme="majorHAnsi" w:hAnsiTheme="majorHAnsi" w:cstheme="majorHAnsi"/>
          <w:b/>
        </w:rPr>
        <w:t>ght loss</w:t>
      </w:r>
    </w:p>
    <w:p w14:paraId="00000018" w14:textId="77777777"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Several studies within the fascinating new paper have pointed towards green tea and its ability to aid with weight loss.</w:t>
      </w:r>
    </w:p>
    <w:p w14:paraId="00000019" w14:textId="77777777" w:rsidR="00EB0C16" w:rsidRPr="00013F88" w:rsidRDefault="00EB0C16" w:rsidP="00013F88">
      <w:pPr>
        <w:spacing w:line="240" w:lineRule="auto"/>
        <w:rPr>
          <w:rFonts w:asciiTheme="majorHAnsi" w:hAnsiTheme="majorHAnsi" w:cstheme="majorHAnsi"/>
        </w:rPr>
      </w:pPr>
    </w:p>
    <w:p w14:paraId="0000001A" w14:textId="44BC81C8" w:rsidR="00EB0C16" w:rsidRPr="00013F88" w:rsidRDefault="00450CBE" w:rsidP="00013F88">
      <w:pPr>
        <w:spacing w:line="240" w:lineRule="auto"/>
        <w:rPr>
          <w:rFonts w:asciiTheme="majorHAnsi" w:hAnsiTheme="majorHAnsi" w:cstheme="majorHAnsi"/>
        </w:rPr>
      </w:pPr>
      <w:r>
        <w:rPr>
          <w:rFonts w:asciiTheme="majorHAnsi" w:hAnsiTheme="majorHAnsi" w:cstheme="majorHAnsi"/>
        </w:rPr>
        <w:t>Nutritionist and advisor to TAP, Dr Emma Derbyshire</w:t>
      </w:r>
      <w:r w:rsidRPr="000E450C">
        <w:rPr>
          <w:rFonts w:asciiTheme="majorHAnsi" w:hAnsiTheme="majorHAnsi" w:cstheme="majorHAnsi"/>
        </w:rPr>
        <w:t xml:space="preserve"> explains </w:t>
      </w:r>
      <w:r w:rsidR="001362F3" w:rsidRPr="00013F88">
        <w:rPr>
          <w:rFonts w:asciiTheme="majorHAnsi" w:hAnsiTheme="majorHAnsi" w:cstheme="majorHAnsi"/>
        </w:rPr>
        <w:t xml:space="preserve">how drinking 4 cups of matcha green tea over 24 hours actually led to increased fat oxidation when test subjects went on a </w:t>
      </w:r>
      <w:proofErr w:type="gramStart"/>
      <w:r w:rsidR="001362F3" w:rsidRPr="00013F88">
        <w:rPr>
          <w:rFonts w:asciiTheme="majorHAnsi" w:hAnsiTheme="majorHAnsi" w:cstheme="majorHAnsi"/>
        </w:rPr>
        <w:t>30 minute</w:t>
      </w:r>
      <w:proofErr w:type="gramEnd"/>
      <w:r w:rsidR="001362F3" w:rsidRPr="00013F88">
        <w:rPr>
          <w:rFonts w:asciiTheme="majorHAnsi" w:hAnsiTheme="majorHAnsi" w:cstheme="majorHAnsi"/>
        </w:rPr>
        <w:t xml:space="preserve"> brisk walk.</w:t>
      </w:r>
    </w:p>
    <w:p w14:paraId="0000001B" w14:textId="77777777" w:rsidR="00EB0C16" w:rsidRPr="00013F88" w:rsidRDefault="00EB0C16" w:rsidP="00013F88">
      <w:pPr>
        <w:spacing w:line="240" w:lineRule="auto"/>
        <w:rPr>
          <w:rFonts w:asciiTheme="majorHAnsi" w:hAnsiTheme="majorHAnsi" w:cstheme="majorHAnsi"/>
        </w:rPr>
      </w:pPr>
    </w:p>
    <w:p w14:paraId="0000001C" w14:textId="2E395C32" w:rsidR="00EB0C16" w:rsidRDefault="00450CBE" w:rsidP="00013F88">
      <w:pPr>
        <w:spacing w:line="240" w:lineRule="auto"/>
        <w:rPr>
          <w:rFonts w:asciiTheme="majorHAnsi" w:hAnsiTheme="majorHAnsi" w:cstheme="majorHAnsi"/>
        </w:rPr>
      </w:pPr>
      <w:r>
        <w:rPr>
          <w:rFonts w:asciiTheme="majorHAnsi" w:hAnsiTheme="majorHAnsi" w:cstheme="majorHAnsi"/>
        </w:rPr>
        <w:t>“</w:t>
      </w:r>
      <w:r w:rsidR="00013F88">
        <w:rPr>
          <w:rFonts w:asciiTheme="majorHAnsi" w:hAnsiTheme="majorHAnsi" w:cstheme="majorHAnsi"/>
        </w:rPr>
        <w:t>A</w:t>
      </w:r>
      <w:r w:rsidR="001362F3" w:rsidRPr="00013F88">
        <w:rPr>
          <w:rFonts w:asciiTheme="majorHAnsi" w:hAnsiTheme="majorHAnsi" w:cstheme="majorHAnsi"/>
        </w:rPr>
        <w:t>dded to this, a 12-week study in older adults showed how 3 cups of green tea a day alongside a vitamin E supplement lead to reductions in waist circumference</w:t>
      </w:r>
      <w:r>
        <w:rPr>
          <w:rFonts w:asciiTheme="majorHAnsi" w:hAnsiTheme="majorHAnsi" w:cstheme="majorHAnsi"/>
        </w:rPr>
        <w:t>,</w:t>
      </w:r>
      <w:r w:rsidR="00013F88">
        <w:rPr>
          <w:rFonts w:asciiTheme="majorHAnsi" w:hAnsiTheme="majorHAnsi" w:cstheme="majorHAnsi"/>
        </w:rPr>
        <w:t>”</w:t>
      </w:r>
      <w:r>
        <w:rPr>
          <w:rFonts w:asciiTheme="majorHAnsi" w:hAnsiTheme="majorHAnsi" w:cstheme="majorHAnsi"/>
        </w:rPr>
        <w:t xml:space="preserve"> adds Dr Derbyshire.</w:t>
      </w:r>
    </w:p>
    <w:p w14:paraId="258DE751" w14:textId="77777777" w:rsidR="00013F88" w:rsidRPr="00013F88" w:rsidRDefault="00013F88" w:rsidP="00013F88">
      <w:pPr>
        <w:spacing w:line="240" w:lineRule="auto"/>
        <w:rPr>
          <w:rFonts w:asciiTheme="majorHAnsi" w:hAnsiTheme="majorHAnsi" w:cstheme="majorHAnsi"/>
        </w:rPr>
      </w:pPr>
    </w:p>
    <w:p w14:paraId="0000001D" w14:textId="11764401"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Plus, when the green tea drinking was paired with resistance training AKA lifting weights,</w:t>
      </w:r>
      <w:r w:rsidR="00450CBE">
        <w:rPr>
          <w:rFonts w:asciiTheme="majorHAnsi" w:hAnsiTheme="majorHAnsi" w:cstheme="majorHAnsi"/>
        </w:rPr>
        <w:t xml:space="preserve"> </w:t>
      </w:r>
      <w:r w:rsidRPr="00013F88">
        <w:rPr>
          <w:rFonts w:asciiTheme="majorHAnsi" w:hAnsiTheme="majorHAnsi" w:cstheme="majorHAnsi"/>
        </w:rPr>
        <w:t>body fat decreased even more along with an increase in muscle strength and lean body mass.</w:t>
      </w:r>
    </w:p>
    <w:p w14:paraId="0000001E" w14:textId="77777777" w:rsidR="00EB0C16" w:rsidRPr="00013F88" w:rsidRDefault="00EB0C16" w:rsidP="00013F88">
      <w:pPr>
        <w:spacing w:line="240" w:lineRule="auto"/>
        <w:rPr>
          <w:rFonts w:asciiTheme="majorHAnsi" w:hAnsiTheme="majorHAnsi" w:cstheme="majorHAnsi"/>
        </w:rPr>
      </w:pPr>
    </w:p>
    <w:p w14:paraId="00000020" w14:textId="5E209A7A" w:rsidR="00EB0C16" w:rsidRPr="00450CBE" w:rsidRDefault="001362F3" w:rsidP="00450CBE">
      <w:pPr>
        <w:pStyle w:val="ListParagraph"/>
        <w:numPr>
          <w:ilvl w:val="0"/>
          <w:numId w:val="1"/>
        </w:numPr>
        <w:spacing w:line="240" w:lineRule="auto"/>
        <w:rPr>
          <w:rFonts w:asciiTheme="majorHAnsi" w:hAnsiTheme="majorHAnsi" w:cstheme="majorHAnsi"/>
          <w:b/>
        </w:rPr>
      </w:pPr>
      <w:r w:rsidRPr="00450CBE">
        <w:rPr>
          <w:rFonts w:asciiTheme="majorHAnsi" w:hAnsiTheme="majorHAnsi" w:cstheme="majorHAnsi"/>
          <w:b/>
        </w:rPr>
        <w:t>Improve sleep</w:t>
      </w:r>
    </w:p>
    <w:p w14:paraId="00000022" w14:textId="77777777"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A good night’s sleep is crucial to get us through the next day, and it’s been proven that 300ml or more of low-caffeine green tea can </w:t>
      </w:r>
      <w:proofErr w:type="gramStart"/>
      <w:r w:rsidRPr="00013F88">
        <w:rPr>
          <w:rFonts w:asciiTheme="majorHAnsi" w:hAnsiTheme="majorHAnsi" w:cstheme="majorHAnsi"/>
        </w:rPr>
        <w:t>actually result</w:t>
      </w:r>
      <w:proofErr w:type="gramEnd"/>
      <w:r w:rsidRPr="00013F88">
        <w:rPr>
          <w:rFonts w:asciiTheme="majorHAnsi" w:hAnsiTheme="majorHAnsi" w:cstheme="majorHAnsi"/>
        </w:rPr>
        <w:t xml:space="preserve"> in better sleep quality.</w:t>
      </w:r>
    </w:p>
    <w:p w14:paraId="00000023" w14:textId="77777777" w:rsidR="00EB0C16" w:rsidRPr="00013F88" w:rsidRDefault="00EB0C16" w:rsidP="00013F88">
      <w:pPr>
        <w:spacing w:line="240" w:lineRule="auto"/>
        <w:rPr>
          <w:rFonts w:asciiTheme="majorHAnsi" w:hAnsiTheme="majorHAnsi" w:cstheme="majorHAnsi"/>
        </w:rPr>
      </w:pPr>
    </w:p>
    <w:p w14:paraId="00000024" w14:textId="45B9B4EF" w:rsidR="00EB0C16" w:rsidRPr="00013F88" w:rsidRDefault="00F23D9D" w:rsidP="00013F88">
      <w:pPr>
        <w:spacing w:line="240" w:lineRule="auto"/>
        <w:rPr>
          <w:rFonts w:asciiTheme="majorHAnsi" w:hAnsiTheme="majorHAnsi" w:cstheme="majorHAnsi"/>
        </w:rPr>
      </w:pPr>
      <w:r>
        <w:rPr>
          <w:rFonts w:asciiTheme="majorHAnsi" w:hAnsiTheme="majorHAnsi" w:cstheme="majorHAnsi"/>
        </w:rPr>
        <w:t xml:space="preserve">Chris Ruxton </w:t>
      </w:r>
      <w:r w:rsidR="00450CBE">
        <w:rPr>
          <w:rFonts w:asciiTheme="majorHAnsi" w:hAnsiTheme="majorHAnsi" w:cstheme="majorHAnsi"/>
        </w:rPr>
        <w:t>adds</w:t>
      </w:r>
      <w:r w:rsidR="001362F3" w:rsidRPr="00013F88">
        <w:rPr>
          <w:rFonts w:asciiTheme="majorHAnsi" w:hAnsiTheme="majorHAnsi" w:cstheme="majorHAnsi"/>
        </w:rPr>
        <w:t xml:space="preserve">: </w:t>
      </w:r>
      <w:r w:rsidR="00013F88">
        <w:rPr>
          <w:rFonts w:asciiTheme="majorHAnsi" w:hAnsiTheme="majorHAnsi" w:cstheme="majorHAnsi"/>
        </w:rPr>
        <w:t>“</w:t>
      </w:r>
      <w:r w:rsidR="001362F3" w:rsidRPr="00013F88">
        <w:rPr>
          <w:rFonts w:asciiTheme="majorHAnsi" w:hAnsiTheme="majorHAnsi" w:cstheme="majorHAnsi"/>
        </w:rPr>
        <w:t>It is whil</w:t>
      </w:r>
      <w:r w:rsidR="00450CBE">
        <w:rPr>
          <w:rFonts w:asciiTheme="majorHAnsi" w:hAnsiTheme="majorHAnsi" w:cstheme="majorHAnsi"/>
        </w:rPr>
        <w:t>e</w:t>
      </w:r>
      <w:r w:rsidR="001362F3" w:rsidRPr="00013F88">
        <w:rPr>
          <w:rFonts w:asciiTheme="majorHAnsi" w:hAnsiTheme="majorHAnsi" w:cstheme="majorHAnsi"/>
        </w:rPr>
        <w:t xml:space="preserve"> we are sleeping that our body recovers and repairs itself. So, to get fitter and stronger, we need adequate rest.</w:t>
      </w:r>
      <w:r w:rsidR="00013F88">
        <w:rPr>
          <w:rFonts w:asciiTheme="majorHAnsi" w:hAnsiTheme="majorHAnsi" w:cstheme="majorHAnsi"/>
        </w:rPr>
        <w:t>”</w:t>
      </w:r>
    </w:p>
    <w:p w14:paraId="00000025" w14:textId="77777777" w:rsidR="00EB0C16" w:rsidRPr="00013F88" w:rsidRDefault="00EB0C16" w:rsidP="00013F88">
      <w:pPr>
        <w:spacing w:line="240" w:lineRule="auto"/>
        <w:rPr>
          <w:rFonts w:asciiTheme="majorHAnsi" w:hAnsiTheme="majorHAnsi" w:cstheme="majorHAnsi"/>
        </w:rPr>
      </w:pPr>
    </w:p>
    <w:p w14:paraId="00000026" w14:textId="36E21694" w:rsidR="00EB0C16" w:rsidRPr="00450CBE" w:rsidRDefault="001362F3" w:rsidP="00450CBE">
      <w:pPr>
        <w:pStyle w:val="ListParagraph"/>
        <w:numPr>
          <w:ilvl w:val="0"/>
          <w:numId w:val="1"/>
        </w:numPr>
        <w:spacing w:line="240" w:lineRule="auto"/>
        <w:rPr>
          <w:rFonts w:asciiTheme="majorHAnsi" w:hAnsiTheme="majorHAnsi" w:cstheme="majorHAnsi"/>
          <w:b/>
        </w:rPr>
      </w:pPr>
      <w:r w:rsidRPr="00450CBE">
        <w:rPr>
          <w:rFonts w:asciiTheme="majorHAnsi" w:hAnsiTheme="majorHAnsi" w:cstheme="majorHAnsi"/>
          <w:b/>
        </w:rPr>
        <w:t>Happier mood</w:t>
      </w:r>
    </w:p>
    <w:p w14:paraId="00000028" w14:textId="30AFC7AB" w:rsidR="00EB0C16" w:rsidRDefault="001362F3" w:rsidP="00013F88">
      <w:pPr>
        <w:spacing w:line="240" w:lineRule="auto"/>
        <w:rPr>
          <w:rFonts w:asciiTheme="majorHAnsi" w:hAnsiTheme="majorHAnsi" w:cstheme="majorHAnsi"/>
        </w:rPr>
      </w:pPr>
      <w:r w:rsidRPr="00013F88">
        <w:rPr>
          <w:rFonts w:asciiTheme="majorHAnsi" w:hAnsiTheme="majorHAnsi" w:cstheme="majorHAnsi"/>
        </w:rPr>
        <w:t xml:space="preserve">Stress and low mood </w:t>
      </w:r>
      <w:proofErr w:type="gramStart"/>
      <w:r w:rsidRPr="00013F88">
        <w:rPr>
          <w:rFonts w:asciiTheme="majorHAnsi" w:hAnsiTheme="majorHAnsi" w:cstheme="majorHAnsi"/>
        </w:rPr>
        <w:t>gets</w:t>
      </w:r>
      <w:proofErr w:type="gramEnd"/>
      <w:r w:rsidRPr="00013F88">
        <w:rPr>
          <w:rFonts w:asciiTheme="majorHAnsi" w:hAnsiTheme="majorHAnsi" w:cstheme="majorHAnsi"/>
        </w:rPr>
        <w:t xml:space="preserve"> to many of us, with 828,000 UK workers suffering from work-related stress, depression or anxiety in 2019/2020</w:t>
      </w:r>
      <w:r w:rsidRPr="00013F88">
        <w:rPr>
          <w:rFonts w:asciiTheme="majorHAnsi" w:hAnsiTheme="majorHAnsi" w:cstheme="majorHAnsi"/>
          <w:vertAlign w:val="superscript"/>
        </w:rPr>
        <w:footnoteReference w:id="3"/>
      </w:r>
      <w:r w:rsidRPr="00013F88">
        <w:rPr>
          <w:rFonts w:asciiTheme="majorHAnsi" w:hAnsiTheme="majorHAnsi" w:cstheme="majorHAnsi"/>
        </w:rPr>
        <w:t>. But popping the kettle on and rustling up a brew could help overcome this stress and improve a person’s mood.</w:t>
      </w:r>
    </w:p>
    <w:p w14:paraId="628BC914" w14:textId="5A774D2C" w:rsidR="0019266F" w:rsidRDefault="0019266F" w:rsidP="00013F88">
      <w:pPr>
        <w:spacing w:line="240" w:lineRule="auto"/>
        <w:rPr>
          <w:rFonts w:asciiTheme="majorHAnsi" w:hAnsiTheme="majorHAnsi" w:cstheme="majorHAnsi"/>
        </w:rPr>
      </w:pPr>
    </w:p>
    <w:p w14:paraId="2DD86AFA" w14:textId="77777777" w:rsidR="0019266F" w:rsidRPr="00013F88" w:rsidRDefault="0019266F" w:rsidP="00013F88">
      <w:pPr>
        <w:spacing w:line="240" w:lineRule="auto"/>
        <w:rPr>
          <w:rFonts w:asciiTheme="majorHAnsi" w:hAnsiTheme="majorHAnsi" w:cstheme="majorHAnsi"/>
        </w:rPr>
      </w:pPr>
    </w:p>
    <w:p w14:paraId="00000029" w14:textId="77777777" w:rsidR="00EB0C16" w:rsidRPr="00013F88" w:rsidRDefault="00EB0C16" w:rsidP="00013F88">
      <w:pPr>
        <w:spacing w:line="240" w:lineRule="auto"/>
        <w:rPr>
          <w:rFonts w:asciiTheme="majorHAnsi" w:hAnsiTheme="majorHAnsi" w:cstheme="majorHAnsi"/>
        </w:rPr>
      </w:pPr>
    </w:p>
    <w:p w14:paraId="45A12E0A" w14:textId="77777777" w:rsidR="00F23D9D" w:rsidRDefault="00F23D9D" w:rsidP="00013F88">
      <w:pPr>
        <w:spacing w:line="240" w:lineRule="auto"/>
        <w:rPr>
          <w:rFonts w:asciiTheme="majorHAnsi" w:hAnsiTheme="majorHAnsi" w:cstheme="majorHAnsi"/>
        </w:rPr>
        <w:sectPr w:rsidR="00F23D9D" w:rsidSect="00013F88">
          <w:pgSz w:w="11909" w:h="16834"/>
          <w:pgMar w:top="720" w:right="720" w:bottom="720" w:left="720" w:header="720" w:footer="720" w:gutter="0"/>
          <w:pgNumType w:start="1"/>
          <w:cols w:num="2" w:space="720"/>
          <w:docGrid w:linePitch="299"/>
        </w:sectPr>
      </w:pPr>
    </w:p>
    <w:p w14:paraId="58F36ABD" w14:textId="77777777" w:rsidR="00F23D9D" w:rsidRDefault="001362F3" w:rsidP="00013F88">
      <w:pPr>
        <w:spacing w:line="240" w:lineRule="auto"/>
        <w:rPr>
          <w:rFonts w:asciiTheme="majorHAnsi" w:hAnsiTheme="majorHAnsi" w:cstheme="majorHAnsi"/>
        </w:rPr>
        <w:sectPr w:rsidR="00F23D9D" w:rsidSect="00F23D9D">
          <w:type w:val="continuous"/>
          <w:pgSz w:w="11909" w:h="16834"/>
          <w:pgMar w:top="720" w:right="720" w:bottom="720" w:left="720" w:header="720" w:footer="720" w:gutter="0"/>
          <w:pgNumType w:start="1"/>
          <w:cols w:space="720"/>
          <w:docGrid w:linePitch="299"/>
        </w:sectPr>
      </w:pPr>
      <w:r w:rsidRPr="00013F88">
        <w:rPr>
          <w:rFonts w:asciiTheme="majorHAnsi" w:hAnsiTheme="majorHAnsi" w:cstheme="majorHAnsi"/>
        </w:rPr>
        <w:t xml:space="preserve">One study in the paper discovered that the moods of altitude climbers improved when they drank hot </w:t>
      </w:r>
    </w:p>
    <w:p w14:paraId="0000002A" w14:textId="77777777" w:rsidR="00EB0C16" w:rsidRPr="00013F88" w:rsidRDefault="001362F3" w:rsidP="00013F88">
      <w:pPr>
        <w:spacing w:line="240" w:lineRule="auto"/>
        <w:rPr>
          <w:rFonts w:asciiTheme="majorHAnsi" w:hAnsiTheme="majorHAnsi" w:cstheme="majorHAnsi"/>
        </w:rPr>
      </w:pPr>
      <w:r w:rsidRPr="00013F88">
        <w:rPr>
          <w:rFonts w:asciiTheme="majorHAnsi" w:hAnsiTheme="majorHAnsi" w:cstheme="majorHAnsi"/>
        </w:rPr>
        <w:t>brewed tea during their expedition whilst other research found that drinking tea helped boost the moods of those taking part in endurance activities.</w:t>
      </w:r>
    </w:p>
    <w:p w14:paraId="536FFE8A" w14:textId="77777777" w:rsidR="00F23D9D" w:rsidRDefault="00F23D9D" w:rsidP="00013F88">
      <w:pPr>
        <w:spacing w:line="240" w:lineRule="auto"/>
        <w:rPr>
          <w:rFonts w:asciiTheme="majorHAnsi" w:hAnsiTheme="majorHAnsi" w:cstheme="majorHAnsi"/>
        </w:rPr>
        <w:sectPr w:rsidR="00F23D9D" w:rsidSect="00F23D9D">
          <w:type w:val="continuous"/>
          <w:pgSz w:w="11909" w:h="16834"/>
          <w:pgMar w:top="720" w:right="720" w:bottom="720" w:left="720" w:header="720" w:footer="720" w:gutter="0"/>
          <w:pgNumType w:start="1"/>
          <w:cols w:space="720"/>
          <w:docGrid w:linePitch="299"/>
        </w:sectPr>
      </w:pPr>
    </w:p>
    <w:p w14:paraId="0000002B" w14:textId="77777777" w:rsidR="00EB0C16" w:rsidRPr="00013F88" w:rsidRDefault="00EB0C16" w:rsidP="00013F88">
      <w:pPr>
        <w:spacing w:line="240" w:lineRule="auto"/>
        <w:rPr>
          <w:rFonts w:asciiTheme="majorHAnsi" w:hAnsiTheme="majorHAnsi" w:cstheme="majorHAnsi"/>
        </w:rPr>
      </w:pPr>
    </w:p>
    <w:p w14:paraId="5E759852" w14:textId="77777777" w:rsidR="00450CBE" w:rsidRDefault="00450CBE" w:rsidP="00013F88">
      <w:pPr>
        <w:spacing w:line="240" w:lineRule="auto"/>
        <w:rPr>
          <w:rFonts w:asciiTheme="majorHAnsi" w:hAnsiTheme="majorHAnsi" w:cstheme="majorHAnsi"/>
        </w:rPr>
        <w:sectPr w:rsidR="00450CBE" w:rsidSect="00F23D9D">
          <w:type w:val="continuous"/>
          <w:pgSz w:w="11909" w:h="16834"/>
          <w:pgMar w:top="720" w:right="720" w:bottom="720" w:left="720" w:header="720" w:footer="720" w:gutter="0"/>
          <w:pgNumType w:start="1"/>
          <w:cols w:space="720"/>
          <w:docGrid w:linePitch="299"/>
        </w:sectPr>
      </w:pPr>
    </w:p>
    <w:p w14:paraId="0000002C" w14:textId="53EA4C15" w:rsidR="00EB0C16" w:rsidRPr="00013F88" w:rsidRDefault="00013F88" w:rsidP="00013F88">
      <w:pPr>
        <w:spacing w:line="240" w:lineRule="auto"/>
        <w:rPr>
          <w:rFonts w:asciiTheme="majorHAnsi" w:hAnsiTheme="majorHAnsi" w:cstheme="majorHAnsi"/>
        </w:rPr>
      </w:pPr>
      <w:r>
        <w:rPr>
          <w:rFonts w:asciiTheme="majorHAnsi" w:hAnsiTheme="majorHAnsi" w:cstheme="majorHAnsi"/>
        </w:rPr>
        <w:t>“</w:t>
      </w:r>
      <w:r w:rsidR="001362F3" w:rsidRPr="00013F88">
        <w:rPr>
          <w:rFonts w:asciiTheme="majorHAnsi" w:hAnsiTheme="majorHAnsi" w:cstheme="majorHAnsi"/>
        </w:rPr>
        <w:t>Plus, there’s also research to show how 1 to 2 cups of tea or water a day, increased alertness with little disruption to sleep,</w:t>
      </w:r>
      <w:r>
        <w:rPr>
          <w:rFonts w:asciiTheme="majorHAnsi" w:hAnsiTheme="majorHAnsi" w:cstheme="majorHAnsi"/>
        </w:rPr>
        <w:t xml:space="preserve">” </w:t>
      </w:r>
      <w:r w:rsidR="001362F3" w:rsidRPr="00013F88">
        <w:rPr>
          <w:rFonts w:asciiTheme="majorHAnsi" w:hAnsiTheme="majorHAnsi" w:cstheme="majorHAnsi"/>
        </w:rPr>
        <w:t xml:space="preserve">adds Dr </w:t>
      </w:r>
      <w:r>
        <w:rPr>
          <w:rFonts w:asciiTheme="majorHAnsi" w:hAnsiTheme="majorHAnsi" w:cstheme="majorHAnsi"/>
        </w:rPr>
        <w:t>Bond.</w:t>
      </w:r>
    </w:p>
    <w:p w14:paraId="12EDD6B0" w14:textId="77777777" w:rsidR="00450CBE" w:rsidRDefault="00450CBE" w:rsidP="00013F88">
      <w:pPr>
        <w:spacing w:line="240" w:lineRule="auto"/>
        <w:rPr>
          <w:rFonts w:asciiTheme="majorHAnsi" w:hAnsiTheme="majorHAnsi" w:cstheme="majorHAnsi"/>
        </w:rPr>
        <w:sectPr w:rsidR="00450CBE" w:rsidSect="00F23D9D">
          <w:type w:val="continuous"/>
          <w:pgSz w:w="11909" w:h="16834"/>
          <w:pgMar w:top="720" w:right="720" w:bottom="720" w:left="720" w:header="720" w:footer="720" w:gutter="0"/>
          <w:pgNumType w:start="1"/>
          <w:cols w:space="720"/>
          <w:docGrid w:linePitch="299"/>
        </w:sectPr>
      </w:pPr>
    </w:p>
    <w:p w14:paraId="3AF83EBC" w14:textId="77777777" w:rsidR="00013F88" w:rsidRDefault="00013F88" w:rsidP="00013F88">
      <w:pPr>
        <w:spacing w:line="240" w:lineRule="auto"/>
        <w:rPr>
          <w:rFonts w:asciiTheme="majorHAnsi" w:hAnsiTheme="majorHAnsi" w:cstheme="majorHAnsi"/>
          <w:b/>
        </w:rPr>
      </w:pPr>
    </w:p>
    <w:p w14:paraId="64412FBF" w14:textId="77777777" w:rsidR="00013F88" w:rsidRDefault="00013F88" w:rsidP="00013F88">
      <w:pPr>
        <w:spacing w:line="240" w:lineRule="auto"/>
        <w:rPr>
          <w:rFonts w:asciiTheme="majorHAnsi" w:hAnsiTheme="majorHAnsi" w:cstheme="majorHAnsi"/>
          <w:b/>
        </w:rPr>
      </w:pPr>
    </w:p>
    <w:p w14:paraId="1E941461" w14:textId="77777777" w:rsidR="00013F88" w:rsidRDefault="00013F88" w:rsidP="00013F88">
      <w:pPr>
        <w:spacing w:line="240" w:lineRule="auto"/>
        <w:rPr>
          <w:rFonts w:asciiTheme="majorHAnsi" w:hAnsiTheme="majorHAnsi" w:cstheme="majorHAnsi"/>
          <w:b/>
        </w:rPr>
        <w:sectPr w:rsidR="00013F88" w:rsidSect="00450CBE">
          <w:type w:val="continuous"/>
          <w:pgSz w:w="11909" w:h="16834"/>
          <w:pgMar w:top="720" w:right="720" w:bottom="720" w:left="720" w:header="720" w:footer="720" w:gutter="0"/>
          <w:pgNumType w:start="1"/>
          <w:cols w:num="2" w:space="720"/>
          <w:docGrid w:linePitch="299"/>
        </w:sectPr>
      </w:pPr>
    </w:p>
    <w:p w14:paraId="0000002E" w14:textId="1002C555" w:rsidR="00EB0C16" w:rsidRPr="00CB4269" w:rsidRDefault="001362F3" w:rsidP="00CB4269">
      <w:pPr>
        <w:pStyle w:val="ListParagraph"/>
        <w:numPr>
          <w:ilvl w:val="0"/>
          <w:numId w:val="1"/>
        </w:numPr>
        <w:spacing w:line="240" w:lineRule="auto"/>
        <w:rPr>
          <w:rFonts w:asciiTheme="majorHAnsi" w:hAnsiTheme="majorHAnsi" w:cstheme="majorHAnsi"/>
          <w:b/>
        </w:rPr>
      </w:pPr>
      <w:r w:rsidRPr="00CB4269">
        <w:rPr>
          <w:rFonts w:asciiTheme="majorHAnsi" w:hAnsiTheme="majorHAnsi" w:cstheme="majorHAnsi"/>
          <w:b/>
        </w:rPr>
        <w:t>Increase strength</w:t>
      </w:r>
    </w:p>
    <w:p w14:paraId="2A9656E8" w14:textId="77777777" w:rsidR="00450CBE" w:rsidRDefault="001362F3" w:rsidP="00013F88">
      <w:pPr>
        <w:spacing w:line="240" w:lineRule="auto"/>
        <w:rPr>
          <w:rFonts w:asciiTheme="majorHAnsi" w:hAnsiTheme="majorHAnsi" w:cstheme="majorHAnsi"/>
        </w:rPr>
      </w:pPr>
      <w:r w:rsidRPr="00013F88">
        <w:rPr>
          <w:rFonts w:asciiTheme="majorHAnsi" w:hAnsiTheme="majorHAnsi" w:cstheme="majorHAnsi"/>
        </w:rPr>
        <w:t>Who knew that tea drinking had links to muscle strength?</w:t>
      </w:r>
      <w:r w:rsidR="00013F88">
        <w:rPr>
          <w:rFonts w:asciiTheme="majorHAnsi" w:hAnsiTheme="majorHAnsi" w:cstheme="majorHAnsi"/>
        </w:rPr>
        <w:t xml:space="preserve"> </w:t>
      </w:r>
      <w:r w:rsidRPr="00013F88">
        <w:rPr>
          <w:rFonts w:asciiTheme="majorHAnsi" w:hAnsiTheme="majorHAnsi" w:cstheme="majorHAnsi"/>
        </w:rPr>
        <w:t xml:space="preserve">Dr </w:t>
      </w:r>
      <w:r w:rsidR="00013F88">
        <w:rPr>
          <w:rFonts w:asciiTheme="majorHAnsi" w:hAnsiTheme="majorHAnsi" w:cstheme="majorHAnsi"/>
        </w:rPr>
        <w:t>Emma Derbyshire</w:t>
      </w:r>
      <w:r w:rsidRPr="00013F88">
        <w:rPr>
          <w:rFonts w:asciiTheme="majorHAnsi" w:hAnsiTheme="majorHAnsi" w:cstheme="majorHAnsi"/>
        </w:rPr>
        <w:t xml:space="preserve"> notes how a study found that men who were given 200ml of mate tea three times a day over 8 days, had improved strength recovery in the 24 hours after exercise.</w:t>
      </w:r>
      <w:r w:rsidR="00450CBE">
        <w:rPr>
          <w:rFonts w:asciiTheme="majorHAnsi" w:hAnsiTheme="majorHAnsi" w:cstheme="majorHAnsi"/>
        </w:rPr>
        <w:t xml:space="preserve"> </w:t>
      </w:r>
      <w:r w:rsidRPr="00013F88">
        <w:rPr>
          <w:rFonts w:asciiTheme="majorHAnsi" w:hAnsiTheme="majorHAnsi" w:cstheme="majorHAnsi"/>
        </w:rPr>
        <w:t xml:space="preserve">Plus, women in Japan suffering from sarcopenia who drank 350ml of tea a day, had improved walking speeds over a </w:t>
      </w:r>
      <w:proofErr w:type="gramStart"/>
      <w:r w:rsidRPr="00013F88">
        <w:rPr>
          <w:rFonts w:asciiTheme="majorHAnsi" w:hAnsiTheme="majorHAnsi" w:cstheme="majorHAnsi"/>
        </w:rPr>
        <w:t>3 month</w:t>
      </w:r>
      <w:proofErr w:type="gramEnd"/>
      <w:r w:rsidRPr="00013F88">
        <w:rPr>
          <w:rFonts w:asciiTheme="majorHAnsi" w:hAnsiTheme="majorHAnsi" w:cstheme="majorHAnsi"/>
        </w:rPr>
        <w:t xml:space="preserve"> period. </w:t>
      </w:r>
    </w:p>
    <w:p w14:paraId="2384AC81" w14:textId="77777777" w:rsidR="00450CBE" w:rsidRDefault="00450CBE" w:rsidP="00013F88">
      <w:pPr>
        <w:spacing w:line="240" w:lineRule="auto"/>
        <w:rPr>
          <w:rFonts w:asciiTheme="majorHAnsi" w:hAnsiTheme="majorHAnsi" w:cstheme="majorHAnsi"/>
        </w:rPr>
      </w:pPr>
    </w:p>
    <w:p w14:paraId="00000036" w14:textId="21B7D0A4" w:rsidR="00EB0C16" w:rsidRDefault="00013F88" w:rsidP="00013F88">
      <w:pPr>
        <w:spacing w:line="240" w:lineRule="auto"/>
        <w:rPr>
          <w:rFonts w:asciiTheme="majorHAnsi" w:hAnsiTheme="majorHAnsi" w:cstheme="majorHAnsi"/>
        </w:rPr>
      </w:pPr>
      <w:r>
        <w:rPr>
          <w:rFonts w:asciiTheme="majorHAnsi" w:hAnsiTheme="majorHAnsi" w:cstheme="majorHAnsi"/>
        </w:rPr>
        <w:t>“</w:t>
      </w:r>
      <w:r w:rsidR="001362F3" w:rsidRPr="00013F88">
        <w:rPr>
          <w:rFonts w:asciiTheme="majorHAnsi" w:hAnsiTheme="majorHAnsi" w:cstheme="majorHAnsi"/>
        </w:rPr>
        <w:t>This speed seemed to be helped by improved muscle mass strength,</w:t>
      </w:r>
      <w:r w:rsidR="00450CBE">
        <w:rPr>
          <w:rFonts w:asciiTheme="majorHAnsi" w:hAnsiTheme="majorHAnsi" w:cstheme="majorHAnsi"/>
        </w:rPr>
        <w:t xml:space="preserve">” </w:t>
      </w:r>
      <w:r>
        <w:rPr>
          <w:rFonts w:asciiTheme="majorHAnsi" w:hAnsiTheme="majorHAnsi" w:cstheme="majorHAnsi"/>
        </w:rPr>
        <w:t>adds</w:t>
      </w:r>
      <w:r w:rsidR="001362F3" w:rsidRPr="00013F88">
        <w:rPr>
          <w:rFonts w:asciiTheme="majorHAnsi" w:hAnsiTheme="majorHAnsi" w:cstheme="majorHAnsi"/>
        </w:rPr>
        <w:t xml:space="preserve"> Dr </w:t>
      </w:r>
      <w:r>
        <w:rPr>
          <w:rFonts w:asciiTheme="majorHAnsi" w:hAnsiTheme="majorHAnsi" w:cstheme="majorHAnsi"/>
        </w:rPr>
        <w:t>Bond</w:t>
      </w:r>
      <w:r w:rsidR="001362F3" w:rsidRPr="00013F88">
        <w:rPr>
          <w:rFonts w:asciiTheme="majorHAnsi" w:hAnsiTheme="majorHAnsi" w:cstheme="majorHAnsi"/>
        </w:rPr>
        <w:t xml:space="preserve"> who recommends including tea into your diet every day to reap the many health benefits it provides. </w:t>
      </w:r>
    </w:p>
    <w:p w14:paraId="31C1A1F7" w14:textId="6C6F40CB" w:rsidR="00013F88" w:rsidRDefault="00013F88" w:rsidP="00013F88">
      <w:pPr>
        <w:spacing w:line="240" w:lineRule="auto"/>
        <w:rPr>
          <w:rFonts w:asciiTheme="majorHAnsi" w:hAnsiTheme="majorHAnsi" w:cstheme="majorHAnsi"/>
        </w:rPr>
      </w:pPr>
    </w:p>
    <w:p w14:paraId="6D702944" w14:textId="77777777" w:rsidR="00013F88" w:rsidRPr="00013F88" w:rsidRDefault="00013F88" w:rsidP="00013F88">
      <w:pPr>
        <w:widowControl w:val="0"/>
        <w:autoSpaceDE w:val="0"/>
        <w:autoSpaceDN w:val="0"/>
        <w:adjustRightInd w:val="0"/>
        <w:spacing w:line="240" w:lineRule="auto"/>
        <w:rPr>
          <w:rFonts w:ascii="Calibri" w:eastAsia="MS Mincho" w:hAnsi="Calibri" w:cs="Calibri"/>
          <w:lang w:val="en-US" w:eastAsia="en-US"/>
        </w:rPr>
      </w:pPr>
      <w:r w:rsidRPr="00013F88">
        <w:rPr>
          <w:rFonts w:ascii="Calibri" w:eastAsia="MS Mincho" w:hAnsi="Calibri" w:cs="Calibri"/>
          <w:lang w:val="en-US" w:eastAsia="en-US"/>
        </w:rPr>
        <w:t xml:space="preserve">SEE </w:t>
      </w:r>
      <w:hyperlink r:id="rId9" w:history="1">
        <w:r w:rsidRPr="00013F88">
          <w:rPr>
            <w:rFonts w:ascii="Calibri" w:eastAsia="MS Mincho" w:hAnsi="Calibri" w:cs="Calibri"/>
            <w:color w:val="0000FF"/>
            <w:u w:val="single"/>
            <w:lang w:val="en-US" w:eastAsia="en-US"/>
          </w:rPr>
          <w:t>www.teaadvisorypanel.com</w:t>
        </w:r>
      </w:hyperlink>
      <w:r w:rsidRPr="00013F88">
        <w:rPr>
          <w:rFonts w:ascii="Calibri" w:eastAsia="MS Mincho" w:hAnsi="Calibri" w:cs="Calibri"/>
          <w:lang w:val="en-US" w:eastAsia="en-US"/>
        </w:rPr>
        <w:t xml:space="preserve"> </w:t>
      </w:r>
    </w:p>
    <w:p w14:paraId="02EC0A73" w14:textId="77777777" w:rsidR="00013F88" w:rsidRPr="00013F88" w:rsidRDefault="00013F88" w:rsidP="00013F88">
      <w:pPr>
        <w:widowControl w:val="0"/>
        <w:autoSpaceDE w:val="0"/>
        <w:autoSpaceDN w:val="0"/>
        <w:adjustRightInd w:val="0"/>
        <w:spacing w:line="240" w:lineRule="auto"/>
        <w:rPr>
          <w:rFonts w:ascii="Calibri" w:eastAsia="MS Mincho" w:hAnsi="Calibri" w:cs="Calibri"/>
          <w:lang w:val="en-US" w:eastAsia="en-US"/>
        </w:rPr>
      </w:pPr>
    </w:p>
    <w:p w14:paraId="345981D2" w14:textId="77777777" w:rsidR="00013F88" w:rsidRPr="00013F88" w:rsidRDefault="00013F88" w:rsidP="00013F88">
      <w:pPr>
        <w:widowControl w:val="0"/>
        <w:autoSpaceDE w:val="0"/>
        <w:autoSpaceDN w:val="0"/>
        <w:adjustRightInd w:val="0"/>
        <w:spacing w:line="240" w:lineRule="auto"/>
        <w:jc w:val="center"/>
        <w:rPr>
          <w:rFonts w:ascii="Calibri" w:eastAsia="Arial Unicode MS" w:hAnsi="Calibri" w:cs="Calibri"/>
          <w:color w:val="000000"/>
          <w:bdr w:val="nil"/>
          <w:lang w:val="en-US"/>
        </w:rPr>
      </w:pPr>
      <w:r w:rsidRPr="00013F88">
        <w:rPr>
          <w:rFonts w:ascii="Calibri" w:eastAsia="Arial Unicode MS" w:hAnsi="Calibri" w:cs="Calibri"/>
          <w:color w:val="000000"/>
          <w:bdr w:val="nil"/>
          <w:lang w:val="en-US"/>
        </w:rPr>
        <w:t>-ENDS-</w:t>
      </w:r>
    </w:p>
    <w:p w14:paraId="68D616ED" w14:textId="77777777" w:rsidR="00013F88" w:rsidRPr="00013F88" w:rsidRDefault="00013F88" w:rsidP="00013F88">
      <w:pPr>
        <w:widowControl w:val="0"/>
        <w:autoSpaceDE w:val="0"/>
        <w:autoSpaceDN w:val="0"/>
        <w:adjustRightInd w:val="0"/>
        <w:spacing w:line="240" w:lineRule="auto"/>
        <w:jc w:val="center"/>
        <w:rPr>
          <w:rFonts w:ascii="Calibri" w:eastAsia="Arial Unicode MS" w:hAnsi="Calibri" w:cs="Calibri"/>
          <w:color w:val="000000"/>
          <w:bdr w:val="nil"/>
          <w:lang w:val="en-US"/>
        </w:rPr>
      </w:pPr>
    </w:p>
    <w:p w14:paraId="783A776F" w14:textId="77777777" w:rsidR="00013F88" w:rsidRPr="00013F88" w:rsidRDefault="00013F88" w:rsidP="00013F88">
      <w:pPr>
        <w:pBdr>
          <w:top w:val="single" w:sz="4" w:space="9" w:color="auto"/>
          <w:left w:val="single" w:sz="4" w:space="4" w:color="auto"/>
          <w:bottom w:val="single" w:sz="4" w:space="1" w:color="auto"/>
          <w:right w:val="single" w:sz="4" w:space="4" w:color="auto"/>
        </w:pBdr>
        <w:spacing w:line="240" w:lineRule="auto"/>
        <w:rPr>
          <w:rFonts w:ascii="Calibri" w:eastAsia="Times New Roman" w:hAnsi="Calibri" w:cs="Calibri"/>
        </w:rPr>
      </w:pPr>
      <w:r w:rsidRPr="00013F88">
        <w:rPr>
          <w:rFonts w:ascii="Calibri" w:eastAsia="Times New Roman" w:hAnsi="Calibri" w:cs="Calibri"/>
          <w:b/>
        </w:rPr>
        <w:t xml:space="preserve">The Tea Advisory Panel: </w:t>
      </w:r>
      <w:r w:rsidRPr="00013F88">
        <w:rPr>
          <w:rFonts w:ascii="Calibri" w:eastAsia="Times New Roman" w:hAnsi="Calibri" w:cs="Calibri"/>
          <w:color w:val="000000"/>
        </w:rPr>
        <w:t xml:space="preserve">The Tea Advisory Panel is supported by an unrestricted educational grant from the </w:t>
      </w:r>
      <w:r w:rsidRPr="00013F88">
        <w:rPr>
          <w:rFonts w:ascii="Calibri" w:eastAsia="Times New Roman" w:hAnsi="Calibri" w:cs="Calibri"/>
          <w:b/>
          <w:color w:val="000000"/>
        </w:rPr>
        <w:t>UK TEA &amp; INFUSIONS ASSOCIATION</w:t>
      </w:r>
      <w:r w:rsidRPr="00013F88">
        <w:rPr>
          <w:rFonts w:ascii="Calibri" w:eastAsia="Times New Roman" w:hAnsi="Calibri" w:cs="Calibri"/>
          <w:color w:val="000000"/>
        </w:rPr>
        <w:t xml:space="preserve">, the trade association for the UK tea industry. The Panel has been created to provide media with impartial information regarding the health benefits of tea. Panel members include </w:t>
      </w:r>
      <w:proofErr w:type="gramStart"/>
      <w:r w:rsidRPr="00013F88">
        <w:rPr>
          <w:rFonts w:ascii="Calibri" w:eastAsia="Times New Roman" w:hAnsi="Calibri" w:cs="Calibri"/>
          <w:color w:val="000000"/>
        </w:rPr>
        <w:t>nutritionists;</w:t>
      </w:r>
      <w:proofErr w:type="gramEnd"/>
      <w:r w:rsidRPr="00013F88">
        <w:rPr>
          <w:rFonts w:ascii="Calibri" w:eastAsia="Times New Roman" w:hAnsi="Calibri" w:cs="Calibri"/>
          <w:color w:val="000000"/>
        </w:rPr>
        <w:t xml:space="preserve"> dieticians and doctors. </w:t>
      </w:r>
    </w:p>
    <w:p w14:paraId="7604C865" w14:textId="77777777" w:rsidR="00013F88" w:rsidRPr="00013F88" w:rsidRDefault="00013F88" w:rsidP="00013F88">
      <w:pPr>
        <w:spacing w:line="240" w:lineRule="auto"/>
        <w:jc w:val="center"/>
        <w:rPr>
          <w:rFonts w:ascii="Calibri" w:eastAsia="Calibri" w:hAnsi="Calibri" w:cs="Calibri"/>
          <w:sz w:val="24"/>
          <w:szCs w:val="24"/>
          <w:lang w:eastAsia="en-US"/>
        </w:rPr>
      </w:pPr>
    </w:p>
    <w:p w14:paraId="432759AF" w14:textId="77777777" w:rsidR="00013F88" w:rsidRDefault="00013F88" w:rsidP="00013F88">
      <w:pPr>
        <w:spacing w:line="240" w:lineRule="auto"/>
        <w:rPr>
          <w:rFonts w:asciiTheme="majorHAnsi" w:hAnsiTheme="majorHAnsi" w:cstheme="majorHAnsi"/>
        </w:rPr>
        <w:sectPr w:rsidR="00013F88" w:rsidSect="00013F88">
          <w:type w:val="continuous"/>
          <w:pgSz w:w="11909" w:h="16834"/>
          <w:pgMar w:top="720" w:right="720" w:bottom="720" w:left="720" w:header="720" w:footer="720" w:gutter="0"/>
          <w:pgNumType w:start="1"/>
          <w:cols w:space="720"/>
          <w:docGrid w:linePitch="299"/>
        </w:sectPr>
      </w:pPr>
    </w:p>
    <w:p w14:paraId="03159134" w14:textId="31DE95D8" w:rsidR="00013F88" w:rsidRPr="00013F88" w:rsidRDefault="00013F88" w:rsidP="00013F88">
      <w:pPr>
        <w:spacing w:line="240" w:lineRule="auto"/>
        <w:rPr>
          <w:rFonts w:asciiTheme="majorHAnsi" w:hAnsiTheme="majorHAnsi" w:cstheme="majorHAnsi"/>
        </w:rPr>
      </w:pPr>
    </w:p>
    <w:p w14:paraId="00000037" w14:textId="77777777" w:rsidR="00EB0C16" w:rsidRPr="00013F88" w:rsidRDefault="00EB0C16" w:rsidP="00013F88">
      <w:pPr>
        <w:spacing w:line="240" w:lineRule="auto"/>
        <w:rPr>
          <w:rFonts w:asciiTheme="majorHAnsi" w:hAnsiTheme="majorHAnsi" w:cstheme="majorHAnsi"/>
        </w:rPr>
      </w:pPr>
    </w:p>
    <w:p w14:paraId="00000038" w14:textId="77777777" w:rsidR="00EB0C16" w:rsidRPr="00013F88" w:rsidRDefault="00EB0C16" w:rsidP="00013F88">
      <w:pPr>
        <w:spacing w:line="240" w:lineRule="auto"/>
        <w:ind w:left="600" w:right="600"/>
        <w:rPr>
          <w:rFonts w:asciiTheme="majorHAnsi" w:hAnsiTheme="majorHAnsi" w:cstheme="majorHAnsi"/>
          <w:color w:val="201F1E"/>
        </w:rPr>
      </w:pPr>
    </w:p>
    <w:p w14:paraId="00000039" w14:textId="77777777" w:rsidR="00EB0C16" w:rsidRPr="00013F88" w:rsidRDefault="00EB0C16" w:rsidP="00013F88">
      <w:pPr>
        <w:spacing w:line="240" w:lineRule="auto"/>
        <w:ind w:left="600" w:right="600"/>
        <w:rPr>
          <w:rFonts w:asciiTheme="majorHAnsi" w:hAnsiTheme="majorHAnsi" w:cstheme="majorHAnsi"/>
          <w:color w:val="201F1E"/>
        </w:rPr>
      </w:pPr>
    </w:p>
    <w:sectPr w:rsidR="00EB0C16" w:rsidRPr="00013F88" w:rsidSect="00013F88">
      <w:type w:val="continuous"/>
      <w:pgSz w:w="11909" w:h="16834"/>
      <w:pgMar w:top="720" w:right="720" w:bottom="720" w:left="720" w:header="720" w:footer="720"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B6FB" w14:textId="77777777" w:rsidR="000458B9" w:rsidRDefault="000458B9">
      <w:pPr>
        <w:spacing w:line="240" w:lineRule="auto"/>
      </w:pPr>
      <w:r>
        <w:separator/>
      </w:r>
    </w:p>
  </w:endnote>
  <w:endnote w:type="continuationSeparator" w:id="0">
    <w:p w14:paraId="2685EFAC" w14:textId="77777777" w:rsidR="000458B9" w:rsidRDefault="00045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6660" w14:textId="77777777" w:rsidR="000458B9" w:rsidRDefault="000458B9">
      <w:pPr>
        <w:spacing w:line="240" w:lineRule="auto"/>
      </w:pPr>
      <w:r>
        <w:separator/>
      </w:r>
    </w:p>
  </w:footnote>
  <w:footnote w:type="continuationSeparator" w:id="0">
    <w:p w14:paraId="1011AD25" w14:textId="77777777" w:rsidR="000458B9" w:rsidRDefault="000458B9">
      <w:pPr>
        <w:spacing w:line="240" w:lineRule="auto"/>
      </w:pPr>
      <w:r>
        <w:continuationSeparator/>
      </w:r>
    </w:p>
  </w:footnote>
  <w:footnote w:id="1">
    <w:p w14:paraId="0B07E79F" w14:textId="2CF41B6F" w:rsidR="00013F88" w:rsidRDefault="00013F88">
      <w:pPr>
        <w:pStyle w:val="FootnoteText"/>
        <w:rPr>
          <w:rFonts w:asciiTheme="majorHAnsi" w:eastAsia="Calibri" w:hAnsiTheme="majorHAnsi" w:cstheme="majorHAnsi"/>
          <w:sz w:val="22"/>
          <w:szCs w:val="22"/>
          <w:lang w:eastAsia="en-US"/>
        </w:rPr>
      </w:pPr>
      <w:r>
        <w:rPr>
          <w:rStyle w:val="FootnoteReference"/>
        </w:rPr>
        <w:footnoteRef/>
      </w:r>
      <w:r>
        <w:t xml:space="preserve"> </w:t>
      </w:r>
      <w:r w:rsidRPr="00783EAF">
        <w:rPr>
          <w:rFonts w:asciiTheme="majorHAnsi" w:eastAsia="Calibri" w:hAnsiTheme="majorHAnsi" w:cstheme="majorHAnsi"/>
          <w:sz w:val="22"/>
          <w:szCs w:val="22"/>
          <w:lang w:eastAsia="en-US"/>
        </w:rPr>
        <w:t>Bond T, Derbyshire E, Jenkins G; (2021) Tea for sport and fitness: a scoping review. Nutrition and Food Technology Journal</w:t>
      </w:r>
      <w:r w:rsidR="00150443">
        <w:rPr>
          <w:rFonts w:asciiTheme="majorHAnsi" w:eastAsia="Calibri" w:hAnsiTheme="majorHAnsi" w:cstheme="majorHAnsi"/>
          <w:sz w:val="22"/>
          <w:szCs w:val="22"/>
          <w:lang w:eastAsia="en-US"/>
        </w:rPr>
        <w:t xml:space="preserve">. </w:t>
      </w:r>
      <w:bookmarkStart w:id="0" w:name="_Hlk94634301"/>
      <w:r w:rsidR="00150443">
        <w:rPr>
          <w:rFonts w:asciiTheme="majorHAnsi" w:eastAsia="Calibri" w:hAnsiTheme="majorHAnsi" w:cstheme="majorHAnsi"/>
          <w:sz w:val="22"/>
          <w:szCs w:val="22"/>
          <w:lang w:eastAsia="en-US"/>
        </w:rPr>
        <w:fldChar w:fldCharType="begin"/>
      </w:r>
      <w:r w:rsidR="00150443">
        <w:rPr>
          <w:rFonts w:asciiTheme="majorHAnsi" w:eastAsia="Calibri" w:hAnsiTheme="majorHAnsi" w:cstheme="majorHAnsi"/>
          <w:sz w:val="22"/>
          <w:szCs w:val="22"/>
          <w:lang w:eastAsia="en-US"/>
        </w:rPr>
        <w:instrText xml:space="preserve"> HYPERLINK "</w:instrText>
      </w:r>
      <w:r w:rsidR="00150443" w:rsidRPr="00150443">
        <w:rPr>
          <w:rFonts w:asciiTheme="majorHAnsi" w:eastAsia="Calibri" w:hAnsiTheme="majorHAnsi" w:cstheme="majorHAnsi"/>
          <w:sz w:val="22"/>
          <w:szCs w:val="22"/>
          <w:lang w:eastAsia="en-US"/>
        </w:rPr>
        <w:instrText>https://www.sciforschenonline.org/journals/nutrition-food/NFTOA174.php</w:instrText>
      </w:r>
      <w:r w:rsidR="00150443">
        <w:rPr>
          <w:rFonts w:asciiTheme="majorHAnsi" w:eastAsia="Calibri" w:hAnsiTheme="majorHAnsi" w:cstheme="majorHAnsi"/>
          <w:sz w:val="22"/>
          <w:szCs w:val="22"/>
          <w:lang w:eastAsia="en-US"/>
        </w:rPr>
        <w:instrText xml:space="preserve">" </w:instrText>
      </w:r>
      <w:r w:rsidR="00150443">
        <w:rPr>
          <w:rFonts w:asciiTheme="majorHAnsi" w:eastAsia="Calibri" w:hAnsiTheme="majorHAnsi" w:cstheme="majorHAnsi"/>
          <w:sz w:val="22"/>
          <w:szCs w:val="22"/>
          <w:lang w:eastAsia="en-US"/>
        </w:rPr>
        <w:fldChar w:fldCharType="separate"/>
      </w:r>
      <w:r w:rsidR="00150443" w:rsidRPr="00233A9B">
        <w:rPr>
          <w:rStyle w:val="Hyperlink"/>
          <w:rFonts w:asciiTheme="majorHAnsi" w:eastAsia="Calibri" w:hAnsiTheme="majorHAnsi" w:cstheme="majorHAnsi"/>
          <w:sz w:val="22"/>
          <w:szCs w:val="22"/>
          <w:lang w:eastAsia="en-US"/>
        </w:rPr>
        <w:t>https://www.sciforschenonline.org/journals/nutrition-food/NFTOA174.php</w:t>
      </w:r>
      <w:r w:rsidR="00150443">
        <w:rPr>
          <w:rFonts w:asciiTheme="majorHAnsi" w:eastAsia="Calibri" w:hAnsiTheme="majorHAnsi" w:cstheme="majorHAnsi"/>
          <w:sz w:val="22"/>
          <w:szCs w:val="22"/>
          <w:lang w:eastAsia="en-US"/>
        </w:rPr>
        <w:fldChar w:fldCharType="end"/>
      </w:r>
      <w:bookmarkEnd w:id="0"/>
    </w:p>
    <w:p w14:paraId="424DFE3F" w14:textId="77777777" w:rsidR="00150443" w:rsidRDefault="00150443">
      <w:pPr>
        <w:pStyle w:val="FootnoteText"/>
      </w:pPr>
    </w:p>
  </w:footnote>
  <w:footnote w:id="2">
    <w:p w14:paraId="71D13790" w14:textId="10F734B7" w:rsidR="00450CBE" w:rsidRPr="00450CBE" w:rsidRDefault="00450CBE">
      <w:pPr>
        <w:pStyle w:val="FootnoteText"/>
        <w:rPr>
          <w:rFonts w:asciiTheme="majorHAnsi" w:hAnsiTheme="majorHAnsi" w:cstheme="majorHAnsi"/>
        </w:rPr>
      </w:pPr>
      <w:r w:rsidRPr="00450CBE">
        <w:rPr>
          <w:rStyle w:val="FootnoteReference"/>
          <w:rFonts w:asciiTheme="majorHAnsi" w:hAnsiTheme="majorHAnsi" w:cstheme="majorHAnsi"/>
        </w:rPr>
        <w:footnoteRef/>
      </w:r>
      <w:r w:rsidRPr="00450CBE">
        <w:rPr>
          <w:rFonts w:asciiTheme="majorHAnsi" w:hAnsiTheme="majorHAnsi" w:cstheme="majorHAnsi"/>
        </w:rPr>
        <w:t xml:space="preserve"> Data on file</w:t>
      </w:r>
    </w:p>
  </w:footnote>
  <w:footnote w:id="3">
    <w:p w14:paraId="0000003A" w14:textId="77777777" w:rsidR="00EB0C16" w:rsidRDefault="001362F3">
      <w:pPr>
        <w:spacing w:line="240" w:lineRule="auto"/>
        <w:rPr>
          <w:sz w:val="20"/>
          <w:szCs w:val="20"/>
        </w:rPr>
      </w:pPr>
      <w:r>
        <w:rPr>
          <w:vertAlign w:val="superscript"/>
        </w:rPr>
        <w:footnoteRef/>
      </w:r>
      <w:r>
        <w:rPr>
          <w:sz w:val="20"/>
          <w:szCs w:val="20"/>
        </w:rPr>
        <w:t xml:space="preserve"> https://www.hse.gov.uk/statistics/causdis/stress.pdf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5B8A"/>
    <w:multiLevelType w:val="hybridMultilevel"/>
    <w:tmpl w:val="4FE6C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16"/>
    <w:rsid w:val="00013F88"/>
    <w:rsid w:val="000458B9"/>
    <w:rsid w:val="001362F3"/>
    <w:rsid w:val="00150443"/>
    <w:rsid w:val="0019266F"/>
    <w:rsid w:val="002F2F2C"/>
    <w:rsid w:val="00450CBE"/>
    <w:rsid w:val="005F1689"/>
    <w:rsid w:val="007C4B2F"/>
    <w:rsid w:val="00825563"/>
    <w:rsid w:val="00A91950"/>
    <w:rsid w:val="00C00063"/>
    <w:rsid w:val="00CB4269"/>
    <w:rsid w:val="00CC483A"/>
    <w:rsid w:val="00EB0C16"/>
    <w:rsid w:val="00F23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BB95"/>
  <w15:docId w15:val="{15B131C6-ED47-466F-8AEB-2E3D474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013F88"/>
    <w:pPr>
      <w:spacing w:line="240" w:lineRule="auto"/>
    </w:pPr>
    <w:rPr>
      <w:sz w:val="20"/>
      <w:szCs w:val="20"/>
    </w:rPr>
  </w:style>
  <w:style w:type="character" w:customStyle="1" w:styleId="FootnoteTextChar">
    <w:name w:val="Footnote Text Char"/>
    <w:basedOn w:val="DefaultParagraphFont"/>
    <w:link w:val="FootnoteText"/>
    <w:uiPriority w:val="99"/>
    <w:semiHidden/>
    <w:rsid w:val="00013F88"/>
    <w:rPr>
      <w:sz w:val="20"/>
      <w:szCs w:val="20"/>
    </w:rPr>
  </w:style>
  <w:style w:type="character" w:styleId="FootnoteReference">
    <w:name w:val="footnote reference"/>
    <w:basedOn w:val="DefaultParagraphFont"/>
    <w:uiPriority w:val="99"/>
    <w:semiHidden/>
    <w:unhideWhenUsed/>
    <w:rsid w:val="00013F88"/>
    <w:rPr>
      <w:vertAlign w:val="superscript"/>
    </w:rPr>
  </w:style>
  <w:style w:type="paragraph" w:styleId="ListParagraph">
    <w:name w:val="List Paragraph"/>
    <w:basedOn w:val="Normal"/>
    <w:uiPriority w:val="34"/>
    <w:qFormat/>
    <w:rsid w:val="00450CBE"/>
    <w:pPr>
      <w:ind w:left="720"/>
      <w:contextualSpacing/>
    </w:pPr>
  </w:style>
  <w:style w:type="character" w:styleId="Hyperlink">
    <w:name w:val="Hyperlink"/>
    <w:basedOn w:val="DefaultParagraphFont"/>
    <w:uiPriority w:val="99"/>
    <w:unhideWhenUsed/>
    <w:rsid w:val="00150443"/>
    <w:rPr>
      <w:color w:val="0000FF" w:themeColor="hyperlink"/>
      <w:u w:val="single"/>
    </w:rPr>
  </w:style>
  <w:style w:type="character" w:styleId="UnresolvedMention">
    <w:name w:val="Unresolved Mention"/>
    <w:basedOn w:val="DefaultParagraphFont"/>
    <w:uiPriority w:val="99"/>
    <w:semiHidden/>
    <w:unhideWhenUsed/>
    <w:rsid w:val="0015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advisorypan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4761-27CF-4F89-9BA4-22084D97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Smith</dc:creator>
  <cp:lastModifiedBy>Reviewer</cp:lastModifiedBy>
  <cp:revision>2</cp:revision>
  <dcterms:created xsi:type="dcterms:W3CDTF">2022-02-09T10:14:00Z</dcterms:created>
  <dcterms:modified xsi:type="dcterms:W3CDTF">2022-02-09T10:14:00Z</dcterms:modified>
</cp:coreProperties>
</file>