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3E" w:rsidRDefault="0038613E" w:rsidP="000F00D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38613E" w:rsidRDefault="0038613E" w:rsidP="000F00D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r w:rsidRPr="0038613E">
        <w:rPr>
          <w:rFonts w:ascii="Cambria" w:eastAsia="MS Mincho" w:hAnsi="Cambria" w:cs="Times New Roman"/>
          <w:noProof/>
          <w:color w:val="auto"/>
          <w:sz w:val="24"/>
          <w:szCs w:val="24"/>
          <w:bdr w:val="none" w:sz="0" w:space="0" w:color="auto"/>
          <w:lang w:eastAsia="en-US"/>
        </w:rPr>
        <w:drawing>
          <wp:inline distT="0" distB="0" distL="0" distR="0">
            <wp:extent cx="998220" cy="830580"/>
            <wp:effectExtent l="0" t="0" r="0" b="7620"/>
            <wp:docPr id="1" name="Picture 1" descr="tap logo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tap logo approv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3E" w:rsidRDefault="0038613E" w:rsidP="000F00D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8613E" w:rsidRDefault="0038613E" w:rsidP="000F00D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8613E" w:rsidRDefault="0038613E" w:rsidP="000F00D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61E51" w:rsidRDefault="00761E51" w:rsidP="000F00D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REACH FOR A CUPPA TO KEEP </w:t>
      </w:r>
    </w:p>
    <w:p w:rsidR="00E0665B" w:rsidRPr="00FE784D" w:rsidRDefault="00761E51" w:rsidP="000F00D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WEIGHT GAIN AT BAY</w:t>
      </w:r>
    </w:p>
    <w:p w:rsidR="00E0665B" w:rsidRPr="00FE784D" w:rsidRDefault="00E0665B">
      <w:pPr>
        <w:pStyle w:val="Body"/>
        <w:rPr>
          <w:rFonts w:ascii="Calibri" w:hAnsi="Calibri" w:cs="Calibri"/>
          <w:sz w:val="24"/>
          <w:szCs w:val="24"/>
        </w:rPr>
      </w:pPr>
    </w:p>
    <w:p w:rsidR="00B2433F" w:rsidRPr="00FE784D" w:rsidRDefault="00BF5A88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761E51">
        <w:rPr>
          <w:rFonts w:ascii="Calibri" w:hAnsi="Calibri" w:cs="Calibri"/>
          <w:sz w:val="24"/>
          <w:szCs w:val="24"/>
        </w:rPr>
        <w:t xml:space="preserve">tudies say that most of us will gain at least 1lb in extra weight </w:t>
      </w:r>
      <w:r w:rsidR="004F594D">
        <w:rPr>
          <w:rFonts w:ascii="Calibri" w:hAnsi="Calibri" w:cs="Calibri"/>
          <w:sz w:val="24"/>
          <w:szCs w:val="24"/>
        </w:rPr>
        <w:t xml:space="preserve">over </w:t>
      </w:r>
      <w:r>
        <w:rPr>
          <w:rFonts w:ascii="Calibri" w:hAnsi="Calibri" w:cs="Calibri"/>
          <w:sz w:val="24"/>
          <w:szCs w:val="24"/>
        </w:rPr>
        <w:t xml:space="preserve">the </w:t>
      </w:r>
      <w:r w:rsidR="004F594D">
        <w:rPr>
          <w:rFonts w:ascii="Calibri" w:hAnsi="Calibri" w:cs="Calibri"/>
          <w:sz w:val="24"/>
          <w:szCs w:val="24"/>
        </w:rPr>
        <w:t xml:space="preserve">winter </w:t>
      </w:r>
      <w:r>
        <w:rPr>
          <w:rFonts w:ascii="Calibri" w:hAnsi="Calibri" w:cs="Calibri"/>
          <w:sz w:val="24"/>
          <w:szCs w:val="24"/>
        </w:rPr>
        <w:t xml:space="preserve">months </w:t>
      </w:r>
      <w:r w:rsidR="00761E51">
        <w:rPr>
          <w:rFonts w:ascii="Calibri" w:hAnsi="Calibri" w:cs="Calibri"/>
          <w:sz w:val="24"/>
          <w:szCs w:val="24"/>
        </w:rPr>
        <w:t>plus another 4lb</w:t>
      </w:r>
      <w:r w:rsidR="004F594D"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="00761E51">
        <w:rPr>
          <w:rFonts w:ascii="Calibri" w:hAnsi="Calibri" w:cs="Calibri"/>
          <w:sz w:val="24"/>
          <w:szCs w:val="24"/>
        </w:rPr>
        <w:t xml:space="preserve"> over the Christmas period</w:t>
      </w:r>
      <w:r w:rsidR="00761E51">
        <w:rPr>
          <w:rStyle w:val="FootnoteReference"/>
          <w:rFonts w:ascii="Calibri" w:hAnsi="Calibri" w:cs="Calibri"/>
          <w:sz w:val="24"/>
          <w:szCs w:val="24"/>
        </w:rPr>
        <w:footnoteReference w:id="3"/>
      </w:r>
      <w:r w:rsidR="00761E51">
        <w:rPr>
          <w:rFonts w:ascii="Calibri" w:hAnsi="Calibri" w:cs="Calibri"/>
          <w:sz w:val="24"/>
          <w:szCs w:val="24"/>
        </w:rPr>
        <w:t xml:space="preserve">. However, reaching for a cuppa </w:t>
      </w:r>
      <w:r w:rsidR="004F594D">
        <w:rPr>
          <w:rFonts w:ascii="Calibri" w:hAnsi="Calibri" w:cs="Calibri"/>
          <w:sz w:val="24"/>
          <w:szCs w:val="24"/>
        </w:rPr>
        <w:t>could be answer.</w:t>
      </w:r>
    </w:p>
    <w:p w:rsidR="00B2433F" w:rsidRPr="00FE784D" w:rsidRDefault="00B2433F">
      <w:pPr>
        <w:pStyle w:val="Body"/>
        <w:rPr>
          <w:rFonts w:ascii="Calibri" w:hAnsi="Calibri" w:cs="Calibri"/>
          <w:sz w:val="24"/>
          <w:szCs w:val="24"/>
        </w:rPr>
      </w:pPr>
    </w:p>
    <w:p w:rsidR="004F594D" w:rsidRDefault="00736A33" w:rsidP="005A5A1E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BF5A88">
        <w:rPr>
          <w:rFonts w:ascii="Calibri" w:hAnsi="Calibri" w:cs="Calibri"/>
          <w:sz w:val="24"/>
          <w:szCs w:val="24"/>
        </w:rPr>
        <w:t xml:space="preserve">laboratory </w:t>
      </w:r>
      <w:r>
        <w:rPr>
          <w:rFonts w:ascii="Calibri" w:hAnsi="Calibri" w:cs="Calibri"/>
          <w:sz w:val="24"/>
          <w:szCs w:val="24"/>
        </w:rPr>
        <w:t xml:space="preserve">study </w:t>
      </w:r>
      <w:r w:rsidR="004F594D">
        <w:rPr>
          <w:rFonts w:ascii="Calibri" w:hAnsi="Calibri" w:cs="Calibri"/>
          <w:sz w:val="24"/>
          <w:szCs w:val="24"/>
        </w:rPr>
        <w:t>published in the European Journal of Nutrition</w:t>
      </w:r>
      <w:r w:rsidR="00FF220A" w:rsidRPr="00FE784D">
        <w:rPr>
          <w:rStyle w:val="FootnoteReference"/>
          <w:rFonts w:ascii="Calibri" w:hAnsi="Calibri" w:cs="Calibri"/>
          <w:sz w:val="24"/>
          <w:szCs w:val="24"/>
        </w:rPr>
        <w:footnoteReference w:id="4"/>
      </w:r>
      <w:r w:rsidR="00B47A6E" w:rsidRPr="00FE78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found that </w:t>
      </w:r>
      <w:r w:rsidR="00BF5A88">
        <w:rPr>
          <w:rFonts w:ascii="Calibri" w:hAnsi="Calibri" w:cs="Calibri"/>
          <w:sz w:val="24"/>
          <w:szCs w:val="24"/>
        </w:rPr>
        <w:t xml:space="preserve">study subjects on </w:t>
      </w:r>
      <w:r>
        <w:rPr>
          <w:rFonts w:ascii="Calibri" w:hAnsi="Calibri" w:cs="Calibri"/>
          <w:sz w:val="24"/>
          <w:szCs w:val="24"/>
        </w:rPr>
        <w:t xml:space="preserve">a junk food diet high in sugar and fat </w:t>
      </w:r>
      <w:r w:rsidR="00A1641C">
        <w:rPr>
          <w:rFonts w:ascii="Calibri" w:hAnsi="Calibri" w:cs="Calibri"/>
          <w:sz w:val="24"/>
          <w:szCs w:val="24"/>
        </w:rPr>
        <w:t xml:space="preserve">nevertheless </w:t>
      </w:r>
      <w:r>
        <w:rPr>
          <w:rFonts w:ascii="Calibri" w:hAnsi="Calibri" w:cs="Calibri"/>
          <w:sz w:val="24"/>
          <w:szCs w:val="24"/>
        </w:rPr>
        <w:t xml:space="preserve">lost weight when tea polyphenols were added to the mix. </w:t>
      </w:r>
      <w:r w:rsidR="00A1641C">
        <w:rPr>
          <w:rFonts w:ascii="Calibri" w:hAnsi="Calibri" w:cs="Calibri"/>
          <w:sz w:val="24"/>
          <w:szCs w:val="24"/>
        </w:rPr>
        <w:t xml:space="preserve">The study was conducted over 4 weeks. </w:t>
      </w:r>
      <w:r>
        <w:rPr>
          <w:rFonts w:ascii="Calibri" w:hAnsi="Calibri" w:cs="Calibri"/>
          <w:sz w:val="24"/>
          <w:szCs w:val="24"/>
        </w:rPr>
        <w:t xml:space="preserve">Polyphenols are natural plant compounds linked with weight loss, heart health and cognitive function in human studies. </w:t>
      </w:r>
    </w:p>
    <w:p w:rsidR="00736A33" w:rsidRDefault="00736A33" w:rsidP="005A5A1E">
      <w:pPr>
        <w:pStyle w:val="Body"/>
        <w:rPr>
          <w:rFonts w:ascii="Calibri" w:hAnsi="Calibri" w:cs="Calibri"/>
          <w:sz w:val="24"/>
          <w:szCs w:val="24"/>
        </w:rPr>
      </w:pPr>
    </w:p>
    <w:p w:rsidR="00736A33" w:rsidRDefault="004F594D" w:rsidP="00736A33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 Carrie Ruxton from the </w:t>
      </w:r>
      <w:r w:rsidR="0051426B" w:rsidRPr="00FE784D">
        <w:rPr>
          <w:rFonts w:ascii="Calibri" w:hAnsi="Calibri" w:cs="Calibri"/>
          <w:b/>
          <w:sz w:val="24"/>
          <w:szCs w:val="24"/>
        </w:rPr>
        <w:t>Tea Advisory Panel</w:t>
      </w:r>
      <w:r w:rsidR="0051426B" w:rsidRPr="00FE784D">
        <w:rPr>
          <w:rFonts w:ascii="Calibri" w:hAnsi="Calibri" w:cs="Calibri"/>
          <w:sz w:val="24"/>
          <w:szCs w:val="24"/>
        </w:rPr>
        <w:t>,</w:t>
      </w:r>
      <w:r w:rsidR="00B47A6E" w:rsidRPr="00FE784D">
        <w:rPr>
          <w:rFonts w:ascii="Calibri" w:hAnsi="Calibri" w:cs="Calibri"/>
          <w:sz w:val="24"/>
          <w:szCs w:val="24"/>
        </w:rPr>
        <w:t xml:space="preserve"> </w:t>
      </w:r>
      <w:r w:rsidR="0038613E">
        <w:rPr>
          <w:rFonts w:ascii="Calibri" w:hAnsi="Calibri" w:cs="Calibri"/>
          <w:sz w:val="24"/>
          <w:szCs w:val="24"/>
        </w:rPr>
        <w:t>said: “While this research</w:t>
      </w:r>
      <w:r w:rsidR="00736A33">
        <w:rPr>
          <w:rFonts w:ascii="Calibri" w:hAnsi="Calibri" w:cs="Calibri"/>
          <w:sz w:val="24"/>
          <w:szCs w:val="24"/>
        </w:rPr>
        <w:t xml:space="preserve"> is</w:t>
      </w:r>
      <w:r w:rsidR="0038613E">
        <w:rPr>
          <w:rFonts w:ascii="Calibri" w:hAnsi="Calibri" w:cs="Calibri"/>
          <w:sz w:val="24"/>
          <w:szCs w:val="24"/>
        </w:rPr>
        <w:t xml:space="preserve"> a laboratory study</w:t>
      </w:r>
      <w:r w:rsidR="00736A33">
        <w:rPr>
          <w:rFonts w:ascii="Calibri" w:hAnsi="Calibri" w:cs="Calibri"/>
          <w:sz w:val="24"/>
          <w:szCs w:val="24"/>
        </w:rPr>
        <w:t>, it echoes findings from human studies which show weight loss after adding tea polyphenols to the diet</w:t>
      </w:r>
      <w:r w:rsidR="00D13F5B">
        <w:rPr>
          <w:rStyle w:val="FootnoteReference"/>
          <w:rFonts w:ascii="Calibri" w:hAnsi="Calibri" w:cs="Calibri"/>
          <w:sz w:val="24"/>
          <w:szCs w:val="24"/>
        </w:rPr>
        <w:footnoteReference w:id="5"/>
      </w:r>
      <w:r w:rsidR="00D13F5B" w:rsidRPr="00D13F5B">
        <w:rPr>
          <w:rFonts w:ascii="Calibri" w:hAnsi="Calibri" w:cs="Calibri"/>
          <w:sz w:val="24"/>
          <w:szCs w:val="24"/>
          <w:vertAlign w:val="superscript"/>
        </w:rPr>
        <w:t>,</w:t>
      </w:r>
      <w:r w:rsidR="00D13F5B">
        <w:rPr>
          <w:rStyle w:val="FootnoteReference"/>
          <w:rFonts w:ascii="Calibri" w:hAnsi="Calibri" w:cs="Calibri"/>
          <w:sz w:val="24"/>
          <w:szCs w:val="24"/>
        </w:rPr>
        <w:footnoteReference w:id="6"/>
      </w:r>
      <w:r w:rsidR="00736A33">
        <w:rPr>
          <w:rFonts w:ascii="Calibri" w:hAnsi="Calibri" w:cs="Calibri"/>
          <w:sz w:val="24"/>
          <w:szCs w:val="24"/>
        </w:rPr>
        <w:t>. Both green and black (regul</w:t>
      </w:r>
      <w:r w:rsidR="00D13F5B">
        <w:rPr>
          <w:rFonts w:ascii="Calibri" w:hAnsi="Calibri" w:cs="Calibri"/>
          <w:sz w:val="24"/>
          <w:szCs w:val="24"/>
        </w:rPr>
        <w:t>ar) teas seem to offer benefit.</w:t>
      </w:r>
    </w:p>
    <w:p w:rsidR="00736A33" w:rsidRDefault="00736A33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736A33" w:rsidRDefault="00736A33" w:rsidP="00736A33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“The researchers in this new study </w:t>
      </w:r>
      <w:r w:rsidR="00A1641C">
        <w:rPr>
          <w:rFonts w:ascii="Calibri" w:hAnsi="Calibri" w:cs="Calibri"/>
          <w:sz w:val="24"/>
          <w:szCs w:val="24"/>
        </w:rPr>
        <w:t>proposed that tea polyphenols work by stimulating ‘good’ bacteria in the colon which then promote fat breakdown and the clearance of glucose from the blood by cells</w:t>
      </w:r>
      <w:r w:rsidR="00D13F5B">
        <w:rPr>
          <w:rFonts w:ascii="Calibri" w:hAnsi="Calibri" w:cs="Calibri"/>
          <w:sz w:val="24"/>
          <w:szCs w:val="24"/>
        </w:rPr>
        <w:t xml:space="preserve"> through the AMPK pathway</w:t>
      </w:r>
      <w:r w:rsidR="00D13F5B">
        <w:rPr>
          <w:rStyle w:val="FootnoteReference"/>
          <w:rFonts w:ascii="Calibri" w:hAnsi="Calibri" w:cs="Calibri"/>
          <w:sz w:val="24"/>
          <w:szCs w:val="24"/>
        </w:rPr>
        <w:footnoteReference w:id="7"/>
      </w:r>
      <w:r w:rsidR="00A1641C">
        <w:rPr>
          <w:rFonts w:ascii="Calibri" w:hAnsi="Calibri" w:cs="Calibri"/>
          <w:sz w:val="24"/>
          <w:szCs w:val="24"/>
        </w:rPr>
        <w:t>. Positive changes to gut bacteria have also been linked with improved satiety, a feeling of fullness after meals.</w:t>
      </w:r>
    </w:p>
    <w:p w:rsidR="00A1641C" w:rsidRDefault="00A1641C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38613E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38613E" w:rsidRDefault="002C1F1C" w:rsidP="00736A33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“Winter means we tend to eat more and exercise less, leading to weight gain – which often isn’t lost until Easter! However, this doesn’t need to be the case. Reaching for a cup of green or black </w:t>
      </w:r>
    </w:p>
    <w:p w:rsidR="002C1F1C" w:rsidRDefault="002C1F1C" w:rsidP="00736A33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tea instead of a high calorie hot chocolate or soft drink could help to keep some of those pounds off”. </w:t>
      </w:r>
    </w:p>
    <w:p w:rsidR="00A1641C" w:rsidRPr="00FE784D" w:rsidRDefault="00A1641C" w:rsidP="00736A33">
      <w:pPr>
        <w:pStyle w:val="Body"/>
        <w:rPr>
          <w:rFonts w:ascii="Calibri" w:hAnsi="Calibri" w:cs="Calibri"/>
          <w:sz w:val="24"/>
          <w:szCs w:val="24"/>
        </w:rPr>
      </w:pPr>
    </w:p>
    <w:p w:rsidR="0088401C" w:rsidRPr="00FE784D" w:rsidRDefault="0088401C">
      <w:pPr>
        <w:pStyle w:val="Body"/>
        <w:rPr>
          <w:rFonts w:ascii="Calibri" w:hAnsi="Calibri" w:cs="Calibri"/>
          <w:sz w:val="24"/>
          <w:szCs w:val="24"/>
        </w:rPr>
      </w:pPr>
    </w:p>
    <w:p w:rsidR="0051426B" w:rsidRPr="00FE784D" w:rsidRDefault="00FE784D" w:rsidP="00FE784D">
      <w:pPr>
        <w:pStyle w:val="Body"/>
        <w:jc w:val="center"/>
        <w:rPr>
          <w:rFonts w:ascii="Calibri" w:hAnsi="Calibri" w:cs="Calibri"/>
          <w:sz w:val="24"/>
          <w:szCs w:val="24"/>
        </w:rPr>
      </w:pPr>
      <w:r w:rsidRPr="00FE784D">
        <w:rPr>
          <w:rFonts w:ascii="Calibri" w:hAnsi="Calibri" w:cs="Calibri"/>
          <w:sz w:val="24"/>
          <w:szCs w:val="24"/>
        </w:rPr>
        <w:t>ENDS</w:t>
      </w:r>
    </w:p>
    <w:p w:rsidR="00FE784D" w:rsidRPr="00FE784D" w:rsidRDefault="00FE784D">
      <w:pPr>
        <w:pStyle w:val="Body"/>
        <w:rPr>
          <w:rFonts w:ascii="Calibri" w:hAnsi="Calibri" w:cs="Calibri"/>
          <w:sz w:val="24"/>
          <w:szCs w:val="24"/>
        </w:rPr>
      </w:pPr>
    </w:p>
    <w:p w:rsidR="00355024" w:rsidRPr="00FE784D" w:rsidRDefault="00355024">
      <w:pPr>
        <w:pStyle w:val="Body"/>
        <w:rPr>
          <w:rFonts w:ascii="Calibri" w:hAnsi="Calibri" w:cs="Calibri"/>
          <w:sz w:val="24"/>
          <w:szCs w:val="24"/>
        </w:rPr>
      </w:pPr>
    </w:p>
    <w:p w:rsidR="00703132" w:rsidRPr="00FE784D" w:rsidRDefault="00703132" w:rsidP="0070313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 w:eastAsia="en-GB"/>
        </w:rPr>
      </w:pPr>
      <w:r w:rsidRPr="00FE784D">
        <w:rPr>
          <w:rFonts w:ascii="Calibri" w:eastAsia="Times New Roman" w:hAnsi="Calibri" w:cs="Calibri"/>
          <w:b/>
          <w:bdr w:val="none" w:sz="0" w:space="0" w:color="auto"/>
          <w:lang w:val="en-GB" w:eastAsia="en-GB"/>
        </w:rPr>
        <w:t xml:space="preserve">The Tea Advisory Panel: </w:t>
      </w:r>
      <w:r w:rsidRPr="00FE784D"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  <w:t xml:space="preserve">The Tea Advisory Panel is supported by an unrestricted educational grant from the </w:t>
      </w:r>
      <w:r w:rsidRPr="00FE784D">
        <w:rPr>
          <w:rFonts w:ascii="Calibri" w:eastAsia="Times New Roman" w:hAnsi="Calibri" w:cs="Calibri"/>
          <w:b/>
          <w:color w:val="000000"/>
          <w:bdr w:val="none" w:sz="0" w:space="0" w:color="auto"/>
          <w:lang w:val="en-GB" w:eastAsia="en-GB"/>
        </w:rPr>
        <w:t>UK TEA &amp; INFUSIONS ASSOCIATION</w:t>
      </w:r>
      <w:r w:rsidRPr="00FE784D"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  <w:t xml:space="preserve">, the trade association for the UK tea industry. The Panel has been created to provide media with impartial information regarding the health benefits of tea. Panel members include nutritionists; dieticians and doctors.  </w:t>
      </w:r>
    </w:p>
    <w:p w:rsidR="00703132" w:rsidRPr="00FE784D" w:rsidRDefault="00703132" w:rsidP="00703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Calibri" w:eastAsia="MS Mincho" w:hAnsi="Calibri" w:cs="Calibri"/>
          <w:bdr w:val="none" w:sz="0" w:space="0" w:color="auto"/>
        </w:rPr>
      </w:pPr>
    </w:p>
    <w:p w:rsidR="00703132" w:rsidRPr="00FE784D" w:rsidRDefault="00703132" w:rsidP="00703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 w:eastAsia="en-GB"/>
        </w:rPr>
      </w:pPr>
      <w:r w:rsidRPr="00FE784D"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  <w:t>For further information please</w:t>
      </w:r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contact: </w:t>
      </w:r>
    </w:p>
    <w:p w:rsidR="00703132" w:rsidRPr="00FE784D" w:rsidRDefault="00703132" w:rsidP="00CE16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  <w:bdr w:val="none" w:sz="0" w:space="0" w:color="auto"/>
          <w:lang w:val="en-GB" w:eastAsia="en-GB"/>
        </w:rPr>
      </w:pPr>
      <w:r w:rsidRPr="00FE784D">
        <w:rPr>
          <w:rFonts w:ascii="Calibri" w:eastAsia="Times New Roman" w:hAnsi="Calibri" w:cs="Calibri"/>
          <w:b/>
          <w:bdr w:val="none" w:sz="0" w:space="0" w:color="auto"/>
          <w:lang w:val="en-GB" w:eastAsia="en-GB"/>
        </w:rPr>
        <w:t>Nicky Smith:</w:t>
      </w:r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</w:t>
      </w:r>
      <w:hyperlink r:id="rId9" w:history="1">
        <w:r w:rsidR="005A5A1E" w:rsidRPr="00FE784D">
          <w:rPr>
            <w:rStyle w:val="Hyperlink"/>
            <w:rFonts w:ascii="Calibri" w:eastAsia="Times New Roman" w:hAnsi="Calibri" w:cs="Calibri"/>
            <w:bdr w:val="none" w:sz="0" w:space="0" w:color="auto"/>
            <w:lang w:val="en-GB" w:eastAsia="en-GB"/>
          </w:rPr>
          <w:t>nicky@junglecatsolutions.com</w:t>
        </w:r>
      </w:hyperlink>
      <w:r w:rsidR="005A5A1E"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</w:t>
      </w:r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>/ 0</w:t>
      </w:r>
      <w:r w:rsidR="005A5A1E"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>7867</w:t>
      </w:r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</w:t>
      </w:r>
      <w:r w:rsidR="005A5A1E"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>513361</w:t>
      </w:r>
    </w:p>
    <w:p w:rsidR="00703132" w:rsidRPr="00FE784D" w:rsidRDefault="00703132" w:rsidP="005E62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MS Mincho" w:hAnsi="Calibri" w:cs="Calibri"/>
          <w:bdr w:val="none" w:sz="0" w:space="0" w:color="auto"/>
        </w:rPr>
      </w:pPr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or visit </w:t>
      </w:r>
      <w:hyperlink r:id="rId10" w:history="1">
        <w:r w:rsidRPr="00FE784D">
          <w:rPr>
            <w:rFonts w:ascii="Calibri" w:eastAsia="Times New Roman" w:hAnsi="Calibri" w:cs="Calibri"/>
            <w:color w:val="0000FF"/>
            <w:u w:val="single"/>
            <w:bdr w:val="none" w:sz="0" w:space="0" w:color="auto"/>
            <w:lang w:val="en-GB" w:eastAsia="en-GB"/>
          </w:rPr>
          <w:t>http://www.teaadvisorypanel.com/</w:t>
        </w:r>
      </w:hyperlink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#tap</w:t>
      </w:r>
    </w:p>
    <w:p w:rsidR="00703132" w:rsidRPr="00703132" w:rsidRDefault="00703132" w:rsidP="00703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2"/>
          <w:szCs w:val="22"/>
          <w:bdr w:val="none" w:sz="0" w:space="0" w:color="auto"/>
        </w:rPr>
      </w:pPr>
    </w:p>
    <w:p w:rsidR="00703132" w:rsidRPr="000F00DD" w:rsidRDefault="00703132">
      <w:pPr>
        <w:pStyle w:val="Body"/>
        <w:rPr>
          <w:rFonts w:ascii="Calibri" w:hAnsi="Calibri"/>
        </w:rPr>
      </w:pPr>
    </w:p>
    <w:p w:rsidR="00E0665B" w:rsidRPr="000F00DD" w:rsidRDefault="00E0665B">
      <w:pPr>
        <w:pStyle w:val="Body"/>
        <w:rPr>
          <w:rFonts w:ascii="Calibri" w:hAnsi="Calibri"/>
        </w:rPr>
      </w:pPr>
    </w:p>
    <w:sectPr w:rsidR="00E0665B" w:rsidRPr="000F00DD" w:rsidSect="00DC1A75">
      <w:type w:val="continuous"/>
      <w:pgSz w:w="11906" w:h="16838"/>
      <w:pgMar w:top="720" w:right="720" w:bottom="720" w:left="720" w:header="709" w:footer="85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1D" w:rsidRDefault="00B42F1D">
      <w:r>
        <w:separator/>
      </w:r>
    </w:p>
  </w:endnote>
  <w:endnote w:type="continuationSeparator" w:id="0">
    <w:p w:rsidR="00B42F1D" w:rsidRDefault="00B4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1D" w:rsidRDefault="00B42F1D">
      <w:r>
        <w:separator/>
      </w:r>
    </w:p>
  </w:footnote>
  <w:footnote w:type="continuationSeparator" w:id="0">
    <w:p w:rsidR="00B42F1D" w:rsidRDefault="00B42F1D">
      <w:r>
        <w:continuationSeparator/>
      </w:r>
    </w:p>
  </w:footnote>
  <w:footnote w:type="continuationNotice" w:id="1">
    <w:p w:rsidR="00B42F1D" w:rsidRDefault="00B42F1D"/>
  </w:footnote>
  <w:footnote w:id="2">
    <w:p w:rsidR="004F594D" w:rsidRPr="00DC1A75" w:rsidRDefault="004F594D">
      <w:pPr>
        <w:pStyle w:val="FootnoteText"/>
        <w:rPr>
          <w:rFonts w:ascii="Calibri" w:hAnsi="Calibri" w:cs="Calibri"/>
          <w:lang w:val="en-GB"/>
        </w:rPr>
      </w:pPr>
      <w:r w:rsidRPr="00DC1A75">
        <w:rPr>
          <w:rStyle w:val="FootnoteReference"/>
          <w:rFonts w:ascii="Calibri" w:hAnsi="Calibri" w:cs="Calibri"/>
        </w:rPr>
        <w:footnoteRef/>
      </w:r>
      <w:r w:rsidRPr="00DC1A75">
        <w:rPr>
          <w:rFonts w:ascii="Calibri" w:hAnsi="Calibri" w:cs="Calibri"/>
        </w:rPr>
        <w:t xml:space="preserve"> </w:t>
      </w:r>
      <w:hyperlink r:id="rId1" w:history="1">
        <w:r w:rsidRPr="00DC1A75">
          <w:rPr>
            <w:rStyle w:val="Hyperlink"/>
            <w:rFonts w:ascii="Calibri" w:hAnsi="Calibri" w:cs="Calibri"/>
          </w:rPr>
          <w:t>www.nhs.uk/Livewell/winterhealth/Pages/Avoidwinterweightgain.aspx</w:t>
        </w:r>
      </w:hyperlink>
    </w:p>
  </w:footnote>
  <w:footnote w:id="3">
    <w:p w:rsidR="00761E51" w:rsidRPr="00DC1A75" w:rsidRDefault="00761E51">
      <w:pPr>
        <w:pStyle w:val="FootnoteText"/>
        <w:rPr>
          <w:rFonts w:ascii="Calibri" w:hAnsi="Calibri" w:cs="Calibri"/>
          <w:lang w:val="en-GB"/>
        </w:rPr>
      </w:pPr>
      <w:r w:rsidRPr="00DC1A75">
        <w:rPr>
          <w:rStyle w:val="FootnoteReference"/>
          <w:rFonts w:ascii="Calibri" w:hAnsi="Calibri" w:cs="Calibri"/>
        </w:rPr>
        <w:footnoteRef/>
      </w:r>
      <w:r w:rsidRPr="00DC1A75">
        <w:rPr>
          <w:rFonts w:ascii="Calibri" w:hAnsi="Calibri" w:cs="Calibri"/>
        </w:rPr>
        <w:t xml:space="preserve"> </w:t>
      </w:r>
      <w:hyperlink r:id="rId2" w:history="1">
        <w:r w:rsidR="004F594D" w:rsidRPr="00DC1A75">
          <w:rPr>
            <w:rStyle w:val="Hyperlink"/>
            <w:rFonts w:ascii="Calibri" w:hAnsi="Calibri" w:cs="Calibri"/>
          </w:rPr>
          <w:t>https://www.nhs.uk/news/obesity/is-christmas-weight-gain-harder-to-lose/</w:t>
        </w:r>
      </w:hyperlink>
    </w:p>
  </w:footnote>
  <w:footnote w:id="4">
    <w:p w:rsidR="00FF220A" w:rsidRPr="00DC1A75" w:rsidRDefault="00FF220A" w:rsidP="00FF220A">
      <w:pPr>
        <w:pStyle w:val="FootnoteText"/>
        <w:rPr>
          <w:rFonts w:ascii="Calibri" w:hAnsi="Calibri" w:cs="Calibri"/>
          <w:lang w:val="en-GB"/>
        </w:rPr>
      </w:pPr>
      <w:r w:rsidRPr="00DC1A75">
        <w:rPr>
          <w:rStyle w:val="FootnoteReference"/>
          <w:rFonts w:ascii="Calibri" w:hAnsi="Calibri" w:cs="Calibri"/>
        </w:rPr>
        <w:footnoteRef/>
      </w:r>
      <w:r w:rsidRPr="00DC1A75">
        <w:rPr>
          <w:rFonts w:ascii="Calibri" w:hAnsi="Calibri" w:cs="Calibri"/>
        </w:rPr>
        <w:t xml:space="preserve"> </w:t>
      </w:r>
      <w:hyperlink r:id="rId3" w:history="1">
        <w:r w:rsidR="004F594D" w:rsidRPr="00DC1A75">
          <w:rPr>
            <w:rStyle w:val="Hyperlink"/>
            <w:rFonts w:ascii="Calibri" w:hAnsi="Calibri" w:cs="Calibri"/>
            <w:lang w:val="en-GB"/>
          </w:rPr>
          <w:t>https://link.springer.com/article/10.1007/s00394-017-1542-8</w:t>
        </w:r>
      </w:hyperlink>
      <w:r w:rsidR="004F594D" w:rsidRPr="00DC1A75">
        <w:rPr>
          <w:rFonts w:ascii="Calibri" w:hAnsi="Calibri" w:cs="Calibri"/>
          <w:lang w:val="en-GB"/>
        </w:rPr>
        <w:t xml:space="preserve"> </w:t>
      </w:r>
    </w:p>
  </w:footnote>
  <w:footnote w:id="5">
    <w:p w:rsidR="00D13F5B" w:rsidRPr="00DC1A75" w:rsidRDefault="00D13F5B">
      <w:pPr>
        <w:pStyle w:val="FootnoteText"/>
        <w:rPr>
          <w:rFonts w:ascii="Calibri" w:hAnsi="Calibri" w:cs="Calibri"/>
          <w:lang w:val="en-GB"/>
        </w:rPr>
      </w:pPr>
      <w:r w:rsidRPr="00DC1A75">
        <w:rPr>
          <w:rStyle w:val="FootnoteReference"/>
          <w:rFonts w:ascii="Calibri" w:hAnsi="Calibri" w:cs="Calibri"/>
        </w:rPr>
        <w:footnoteRef/>
      </w:r>
      <w:r w:rsidRPr="00DC1A75">
        <w:rPr>
          <w:rFonts w:ascii="Calibri" w:hAnsi="Calibri" w:cs="Calibri"/>
        </w:rPr>
        <w:t xml:space="preserve"> </w:t>
      </w:r>
      <w:hyperlink r:id="rId4" w:history="1">
        <w:r w:rsidRPr="00DC1A75">
          <w:rPr>
            <w:rStyle w:val="Hyperlink"/>
            <w:rFonts w:ascii="Calibri" w:hAnsi="Calibri" w:cs="Calibri"/>
          </w:rPr>
          <w:t>https://www.ncbi.nlm.nih.gov/pubmed/19906797</w:t>
        </w:r>
      </w:hyperlink>
      <w:r w:rsidRPr="00DC1A75">
        <w:rPr>
          <w:rFonts w:ascii="Calibri" w:hAnsi="Calibri" w:cs="Calibri"/>
        </w:rPr>
        <w:t xml:space="preserve"> </w:t>
      </w:r>
    </w:p>
  </w:footnote>
  <w:footnote w:id="6">
    <w:p w:rsidR="00D13F5B" w:rsidRPr="00DC1A75" w:rsidRDefault="00D13F5B">
      <w:pPr>
        <w:pStyle w:val="FootnoteText"/>
        <w:rPr>
          <w:rFonts w:ascii="Calibri" w:hAnsi="Calibri" w:cs="Calibri"/>
          <w:lang w:val="en-GB"/>
        </w:rPr>
      </w:pPr>
      <w:r w:rsidRPr="00DC1A75">
        <w:rPr>
          <w:rStyle w:val="FootnoteReference"/>
          <w:rFonts w:ascii="Calibri" w:hAnsi="Calibri" w:cs="Calibri"/>
        </w:rPr>
        <w:footnoteRef/>
      </w:r>
      <w:r w:rsidRPr="00DC1A75">
        <w:rPr>
          <w:rFonts w:ascii="Calibri" w:hAnsi="Calibri" w:cs="Calibri"/>
        </w:rPr>
        <w:t xml:space="preserve"> https://www.ncbi.nlm.nih.gov/pubmed/27941615</w:t>
      </w:r>
    </w:p>
  </w:footnote>
  <w:footnote w:id="7">
    <w:p w:rsidR="00D13F5B" w:rsidRPr="00D13F5B" w:rsidRDefault="00D13F5B">
      <w:pPr>
        <w:pStyle w:val="FootnoteText"/>
        <w:rPr>
          <w:lang w:val="en-GB"/>
        </w:rPr>
      </w:pPr>
      <w:r w:rsidRPr="00DC1A75">
        <w:rPr>
          <w:rStyle w:val="FootnoteReference"/>
          <w:rFonts w:ascii="Calibri" w:hAnsi="Calibri" w:cs="Calibri"/>
        </w:rPr>
        <w:footnoteRef/>
      </w:r>
      <w:r w:rsidRPr="00DC1A75">
        <w:rPr>
          <w:rFonts w:ascii="Calibri" w:hAnsi="Calibri" w:cs="Calibri"/>
        </w:rPr>
        <w:t xml:space="preserve"> </w:t>
      </w:r>
      <w:hyperlink r:id="rId5" w:history="1">
        <w:r w:rsidRPr="00DC1A75">
          <w:rPr>
            <w:rStyle w:val="Hyperlink"/>
            <w:rFonts w:ascii="Calibri" w:hAnsi="Calibri" w:cs="Calibri"/>
          </w:rPr>
          <w:t>https://www.ncbi.nlm.nih.gov/pmc/articles/PMC4973318/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1399"/>
    <w:multiLevelType w:val="hybridMultilevel"/>
    <w:tmpl w:val="2B608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5B"/>
    <w:rsid w:val="000B524F"/>
    <w:rsid w:val="000F00DD"/>
    <w:rsid w:val="002304AA"/>
    <w:rsid w:val="00266839"/>
    <w:rsid w:val="0026711A"/>
    <w:rsid w:val="002C1F1C"/>
    <w:rsid w:val="002D5473"/>
    <w:rsid w:val="00355024"/>
    <w:rsid w:val="0038613E"/>
    <w:rsid w:val="00437E19"/>
    <w:rsid w:val="004E2E01"/>
    <w:rsid w:val="004E4BA2"/>
    <w:rsid w:val="004F594D"/>
    <w:rsid w:val="0051426B"/>
    <w:rsid w:val="005A5A1E"/>
    <w:rsid w:val="005B1759"/>
    <w:rsid w:val="005E7FBB"/>
    <w:rsid w:val="00636BE4"/>
    <w:rsid w:val="006C1B91"/>
    <w:rsid w:val="00703132"/>
    <w:rsid w:val="00736A33"/>
    <w:rsid w:val="00761E51"/>
    <w:rsid w:val="007C6A2A"/>
    <w:rsid w:val="0088401C"/>
    <w:rsid w:val="00962F3B"/>
    <w:rsid w:val="00A1641C"/>
    <w:rsid w:val="00AE6959"/>
    <w:rsid w:val="00B2163A"/>
    <w:rsid w:val="00B2433F"/>
    <w:rsid w:val="00B349EE"/>
    <w:rsid w:val="00B42F1D"/>
    <w:rsid w:val="00B47A6E"/>
    <w:rsid w:val="00BF5A88"/>
    <w:rsid w:val="00D13F5B"/>
    <w:rsid w:val="00D55FDC"/>
    <w:rsid w:val="00D674E2"/>
    <w:rsid w:val="00DC1A75"/>
    <w:rsid w:val="00E0665B"/>
    <w:rsid w:val="00EE2198"/>
    <w:rsid w:val="00F0421D"/>
    <w:rsid w:val="00F51624"/>
    <w:rsid w:val="00FE784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C9B73-F4EB-4877-927C-5CC195AB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4A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0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aadvisorypan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y@junglecatsolutions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nk.springer.com/article/10.1007/s00394-017-1542-8" TargetMode="External"/><Relationship Id="rId2" Type="http://schemas.openxmlformats.org/officeDocument/2006/relationships/hyperlink" Target="https://www.nhs.uk/news/obesity/is-christmas-weight-gain-harder-to-lose/" TargetMode="External"/><Relationship Id="rId1" Type="http://schemas.openxmlformats.org/officeDocument/2006/relationships/hyperlink" Target="http://www.nhs.uk/Livewell/winterhealth/Pages/Avoidwinterweightgain.aspx" TargetMode="External"/><Relationship Id="rId5" Type="http://schemas.openxmlformats.org/officeDocument/2006/relationships/hyperlink" Target="https://www.ncbi.nlm.nih.gov/pmc/articles/PMC4973318/" TargetMode="External"/><Relationship Id="rId4" Type="http://schemas.openxmlformats.org/officeDocument/2006/relationships/hyperlink" Target="https://www.ncbi.nlm.nih.gov/pubmed/19906797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8D44-9D49-4D74-994B-C1F54F11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Smith</dc:creator>
  <cp:lastModifiedBy>Sophie Woolford</cp:lastModifiedBy>
  <cp:revision>2</cp:revision>
  <dcterms:created xsi:type="dcterms:W3CDTF">2018-01-03T12:09:00Z</dcterms:created>
  <dcterms:modified xsi:type="dcterms:W3CDTF">2018-01-03T12:09:00Z</dcterms:modified>
</cp:coreProperties>
</file>