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91" w:rsidRPr="00692D55" w:rsidRDefault="00DA6C5A" w:rsidP="00692D55">
      <w:pPr>
        <w:shd w:val="clear" w:color="auto" w:fill="FFFFFF"/>
        <w:spacing w:after="120"/>
        <w:jc w:val="center"/>
        <w:rPr>
          <w:rFonts w:asciiTheme="majorHAnsi" w:hAnsiTheme="majorHAnsi" w:cstheme="majorHAnsi"/>
          <w:b/>
          <w:color w:val="000000"/>
          <w:sz w:val="22"/>
          <w:szCs w:val="22"/>
          <w:lang w:val="en-GB"/>
        </w:rPr>
      </w:pPr>
      <w:r>
        <w:rPr>
          <w:rFonts w:asciiTheme="majorHAnsi" w:hAnsiTheme="majorHAnsi" w:cstheme="majorHAnsi"/>
          <w:b/>
          <w:color w:val="000000"/>
          <w:sz w:val="22"/>
          <w:szCs w:val="22"/>
          <w:lang w:val="en-GB"/>
        </w:rPr>
        <w:t xml:space="preserve">NEW RESEARCH SHOWS HOW TEA </w:t>
      </w:r>
      <w:r w:rsidR="00085A6C">
        <w:rPr>
          <w:rFonts w:asciiTheme="majorHAnsi" w:hAnsiTheme="majorHAnsi" w:cstheme="majorHAnsi"/>
          <w:b/>
          <w:color w:val="000000"/>
          <w:sz w:val="22"/>
          <w:szCs w:val="22"/>
          <w:lang w:val="en-GB"/>
        </w:rPr>
        <w:t xml:space="preserve">CAN </w:t>
      </w:r>
      <w:r>
        <w:rPr>
          <w:rFonts w:asciiTheme="majorHAnsi" w:hAnsiTheme="majorHAnsi" w:cstheme="majorHAnsi"/>
          <w:b/>
          <w:color w:val="000000"/>
          <w:sz w:val="22"/>
          <w:szCs w:val="22"/>
          <w:lang w:val="en-GB"/>
        </w:rPr>
        <w:t xml:space="preserve">PACK A HEALTH PUNCH FROM </w:t>
      </w:r>
      <w:r w:rsidR="00327B05">
        <w:rPr>
          <w:rFonts w:asciiTheme="majorHAnsi" w:hAnsiTheme="majorHAnsi" w:cstheme="majorHAnsi"/>
          <w:b/>
          <w:color w:val="000000"/>
          <w:sz w:val="22"/>
          <w:szCs w:val="22"/>
          <w:lang w:val="en-GB"/>
        </w:rPr>
        <w:t>REDUCING MEMORY LOSS TO HELP</w:t>
      </w:r>
      <w:r w:rsidR="0016503C">
        <w:rPr>
          <w:rFonts w:asciiTheme="majorHAnsi" w:hAnsiTheme="majorHAnsi" w:cstheme="majorHAnsi"/>
          <w:b/>
          <w:color w:val="000000"/>
          <w:sz w:val="22"/>
          <w:szCs w:val="22"/>
          <w:lang w:val="en-GB"/>
        </w:rPr>
        <w:t>ING EASE</w:t>
      </w:r>
      <w:r w:rsidR="00327B05">
        <w:rPr>
          <w:rFonts w:asciiTheme="majorHAnsi" w:hAnsiTheme="majorHAnsi" w:cstheme="majorHAnsi"/>
          <w:b/>
          <w:color w:val="000000"/>
          <w:sz w:val="22"/>
          <w:szCs w:val="22"/>
          <w:lang w:val="en-GB"/>
        </w:rPr>
        <w:t xml:space="preserve"> DRY EYE PERILS</w:t>
      </w:r>
    </w:p>
    <w:p w:rsidR="00C06D91" w:rsidRPr="00692D55" w:rsidRDefault="00C06D91" w:rsidP="00692D55">
      <w:pPr>
        <w:shd w:val="clear" w:color="auto" w:fill="D6E3BC" w:themeFill="accent3" w:themeFillTint="66"/>
        <w:spacing w:after="120"/>
        <w:rPr>
          <w:rFonts w:asciiTheme="majorHAnsi" w:hAnsiTheme="majorHAnsi" w:cstheme="majorHAnsi"/>
          <w:color w:val="000000"/>
          <w:sz w:val="22"/>
          <w:szCs w:val="22"/>
          <w:lang w:val="en-GB"/>
        </w:rPr>
      </w:pPr>
      <w:r w:rsidRPr="00692D55">
        <w:rPr>
          <w:rFonts w:asciiTheme="majorHAnsi" w:hAnsiTheme="majorHAnsi" w:cstheme="majorHAnsi"/>
          <w:color w:val="000000"/>
          <w:sz w:val="22"/>
          <w:szCs w:val="22"/>
          <w:lang w:val="en-GB"/>
        </w:rPr>
        <w:t>New research on tea continues to point to the health benefits of this popular beverage in ageing, cancer and most intriguingly for the very common condition of dry eye.</w:t>
      </w:r>
      <w:r w:rsidR="00692D55">
        <w:rPr>
          <w:rFonts w:asciiTheme="majorHAnsi" w:hAnsiTheme="majorHAnsi" w:cstheme="majorHAnsi"/>
          <w:color w:val="000000"/>
          <w:sz w:val="22"/>
          <w:szCs w:val="22"/>
          <w:lang w:val="en-GB"/>
        </w:rPr>
        <w:t xml:space="preserve"> The Tea Advisory Panel take a closer look at the resulting new data.</w:t>
      </w:r>
    </w:p>
    <w:p w:rsidR="00692D55" w:rsidRDefault="00692D55" w:rsidP="00692D55">
      <w:pPr>
        <w:shd w:val="clear" w:color="auto" w:fill="FFFFFF"/>
        <w:rPr>
          <w:rFonts w:asciiTheme="majorHAnsi" w:hAnsiTheme="majorHAnsi" w:cstheme="majorHAnsi"/>
          <w:b/>
          <w:color w:val="000000"/>
          <w:sz w:val="22"/>
          <w:szCs w:val="22"/>
          <w:lang w:val="en-GB"/>
        </w:rPr>
      </w:pPr>
    </w:p>
    <w:p w:rsidR="00006D30" w:rsidRPr="00692D55" w:rsidRDefault="00006D30" w:rsidP="00692D55">
      <w:pPr>
        <w:shd w:val="clear" w:color="auto" w:fill="FFFFFF"/>
        <w:rPr>
          <w:rFonts w:asciiTheme="majorHAnsi" w:hAnsiTheme="majorHAnsi" w:cstheme="majorHAnsi"/>
          <w:b/>
          <w:color w:val="000000"/>
          <w:sz w:val="22"/>
          <w:szCs w:val="22"/>
          <w:lang w:val="en-GB"/>
        </w:rPr>
      </w:pPr>
      <w:r w:rsidRPr="00692D55">
        <w:rPr>
          <w:rFonts w:asciiTheme="majorHAnsi" w:hAnsiTheme="majorHAnsi" w:cstheme="majorHAnsi"/>
          <w:b/>
          <w:color w:val="000000"/>
          <w:sz w:val="22"/>
          <w:szCs w:val="22"/>
          <w:lang w:val="en-GB"/>
        </w:rPr>
        <w:t>Ageing and cognitive function</w:t>
      </w:r>
    </w:p>
    <w:p w:rsidR="00E47999" w:rsidRDefault="00C06D91" w:rsidP="00692D55">
      <w:pPr>
        <w:shd w:val="clear" w:color="auto" w:fill="FFFFFF"/>
        <w:rPr>
          <w:rFonts w:asciiTheme="majorHAnsi" w:hAnsiTheme="majorHAnsi" w:cstheme="majorHAnsi"/>
          <w:color w:val="000000"/>
          <w:sz w:val="22"/>
          <w:szCs w:val="22"/>
          <w:lang w:val="en-GB"/>
        </w:rPr>
      </w:pPr>
      <w:r w:rsidRPr="00692D55">
        <w:rPr>
          <w:rFonts w:asciiTheme="majorHAnsi" w:hAnsiTheme="majorHAnsi" w:cstheme="majorHAnsi"/>
          <w:color w:val="000000"/>
          <w:sz w:val="22"/>
          <w:szCs w:val="22"/>
          <w:lang w:val="en-GB"/>
        </w:rPr>
        <w:t xml:space="preserve">Emerging research suggests a benefit of tea in ageing and mental function. </w:t>
      </w:r>
      <w:r w:rsidR="00E47999" w:rsidRPr="00692D55">
        <w:rPr>
          <w:rFonts w:asciiTheme="majorHAnsi" w:hAnsiTheme="majorHAnsi" w:cstheme="majorHAnsi"/>
          <w:color w:val="000000"/>
          <w:sz w:val="22"/>
          <w:szCs w:val="22"/>
          <w:lang w:val="en-GB"/>
        </w:rPr>
        <w:t xml:space="preserve">Two new </w:t>
      </w:r>
      <w:r w:rsidR="00692D55">
        <w:rPr>
          <w:rFonts w:asciiTheme="majorHAnsi" w:hAnsiTheme="majorHAnsi" w:cstheme="majorHAnsi"/>
          <w:color w:val="000000"/>
          <w:sz w:val="22"/>
          <w:szCs w:val="22"/>
          <w:lang w:val="en-GB"/>
        </w:rPr>
        <w:t xml:space="preserve">laboratory </w:t>
      </w:r>
      <w:r w:rsidR="00E47999" w:rsidRPr="00692D55">
        <w:rPr>
          <w:rFonts w:asciiTheme="majorHAnsi" w:hAnsiTheme="majorHAnsi" w:cstheme="majorHAnsi"/>
          <w:color w:val="000000"/>
          <w:sz w:val="22"/>
          <w:szCs w:val="22"/>
          <w:lang w:val="en-GB"/>
        </w:rPr>
        <w:t>studies indicate that the a</w:t>
      </w:r>
      <w:bookmarkStart w:id="0" w:name="_GoBack"/>
      <w:bookmarkEnd w:id="0"/>
      <w:r w:rsidR="00E47999" w:rsidRPr="00692D55">
        <w:rPr>
          <w:rFonts w:asciiTheme="majorHAnsi" w:hAnsiTheme="majorHAnsi" w:cstheme="majorHAnsi"/>
          <w:color w:val="000000"/>
          <w:sz w:val="22"/>
          <w:szCs w:val="22"/>
          <w:lang w:val="en-GB"/>
        </w:rPr>
        <w:t>ntioxidative impact of tea, likely due to its content of polyphenols, could have a beneficial effect on cognitive function following stroke and be beneficial in ageing.</w:t>
      </w:r>
    </w:p>
    <w:p w:rsidR="008142BE" w:rsidRPr="00692D55" w:rsidRDefault="008142BE" w:rsidP="00692D55">
      <w:pPr>
        <w:shd w:val="clear" w:color="auto" w:fill="FFFFFF"/>
        <w:rPr>
          <w:rFonts w:asciiTheme="majorHAnsi" w:hAnsiTheme="majorHAnsi" w:cstheme="majorHAnsi"/>
          <w:color w:val="000000"/>
          <w:sz w:val="22"/>
          <w:szCs w:val="22"/>
          <w:lang w:val="en-GB"/>
        </w:rPr>
      </w:pPr>
    </w:p>
    <w:p w:rsidR="008B2E2A" w:rsidRPr="00692D55" w:rsidRDefault="00692D55" w:rsidP="00692D55">
      <w:pPr>
        <w:shd w:val="clear" w:color="auto" w:fill="FFFFFF"/>
        <w:spacing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Commenting on the research, tea chemist and an advisor from the Tea Advisory Panel</w:t>
      </w:r>
      <w:r w:rsidR="008142BE">
        <w:rPr>
          <w:rFonts w:asciiTheme="majorHAnsi" w:hAnsiTheme="majorHAnsi" w:cstheme="majorHAnsi"/>
          <w:color w:val="000000"/>
          <w:sz w:val="22"/>
          <w:szCs w:val="22"/>
          <w:lang w:val="en-GB"/>
        </w:rPr>
        <w:t xml:space="preserve"> (TAP)/www.teaadvisorypanel.com</w:t>
      </w:r>
      <w:r>
        <w:rPr>
          <w:rFonts w:asciiTheme="majorHAnsi" w:hAnsiTheme="majorHAnsi" w:cstheme="majorHAnsi"/>
          <w:color w:val="000000"/>
          <w:sz w:val="22"/>
          <w:szCs w:val="22"/>
          <w:lang w:val="en-GB"/>
        </w:rPr>
        <w:t>, Dr Tim Bond notes: “</w:t>
      </w:r>
      <w:r w:rsidR="00E47999" w:rsidRPr="00692D55">
        <w:rPr>
          <w:rFonts w:asciiTheme="majorHAnsi" w:hAnsiTheme="majorHAnsi" w:cstheme="majorHAnsi"/>
          <w:color w:val="000000"/>
          <w:sz w:val="22"/>
          <w:szCs w:val="22"/>
          <w:lang w:val="en-GB"/>
        </w:rPr>
        <w:t xml:space="preserve">The first study </w:t>
      </w:r>
      <w:r w:rsidR="008B2E2A" w:rsidRPr="00692D55">
        <w:rPr>
          <w:rFonts w:asciiTheme="majorHAnsi" w:hAnsiTheme="majorHAnsi" w:cstheme="majorHAnsi"/>
          <w:color w:val="000000"/>
          <w:sz w:val="22"/>
          <w:szCs w:val="22"/>
          <w:lang w:val="en-GB"/>
        </w:rPr>
        <w:t xml:space="preserve">investigated the effect of green tea on short and long term memory </w:t>
      </w:r>
      <w:r w:rsidR="00E47999" w:rsidRPr="00692D55">
        <w:rPr>
          <w:rFonts w:asciiTheme="majorHAnsi" w:hAnsiTheme="majorHAnsi" w:cstheme="majorHAnsi"/>
          <w:color w:val="000000"/>
          <w:sz w:val="22"/>
          <w:szCs w:val="22"/>
          <w:lang w:val="en-GB"/>
        </w:rPr>
        <w:t xml:space="preserve">in the context </w:t>
      </w:r>
      <w:r>
        <w:rPr>
          <w:rFonts w:asciiTheme="majorHAnsi" w:hAnsiTheme="majorHAnsi" w:cstheme="majorHAnsi"/>
          <w:color w:val="000000"/>
          <w:sz w:val="22"/>
          <w:szCs w:val="22"/>
          <w:lang w:val="en-GB"/>
        </w:rPr>
        <w:t>of artificially induced stroke.</w:t>
      </w:r>
      <w:r w:rsidR="00E47999" w:rsidRPr="00692D55">
        <w:rPr>
          <w:rStyle w:val="FootnoteReference"/>
          <w:rFonts w:asciiTheme="majorHAnsi" w:hAnsiTheme="majorHAnsi" w:cstheme="majorHAnsi"/>
          <w:color w:val="000000"/>
          <w:sz w:val="22"/>
          <w:szCs w:val="22"/>
          <w:lang w:val="en-GB"/>
        </w:rPr>
        <w:footnoteReference w:id="1"/>
      </w:r>
      <w:r w:rsidR="00006D30" w:rsidRPr="00692D55">
        <w:rPr>
          <w:rFonts w:asciiTheme="majorHAnsi" w:hAnsiTheme="majorHAnsi" w:cstheme="majorHAnsi"/>
          <w:color w:val="000000"/>
          <w:sz w:val="22"/>
          <w:szCs w:val="22"/>
          <w:lang w:val="en-GB"/>
        </w:rPr>
        <w:t xml:space="preserve"> </w:t>
      </w:r>
      <w:r w:rsidR="00E47999" w:rsidRPr="00692D55">
        <w:rPr>
          <w:rFonts w:asciiTheme="majorHAnsi" w:hAnsiTheme="majorHAnsi" w:cstheme="majorHAnsi"/>
          <w:color w:val="000000"/>
          <w:sz w:val="22"/>
          <w:szCs w:val="22"/>
          <w:lang w:val="en-GB"/>
        </w:rPr>
        <w:t xml:space="preserve">Supplementation with green tea </w:t>
      </w:r>
      <w:r w:rsidR="008B2E2A" w:rsidRPr="00692D55">
        <w:rPr>
          <w:rFonts w:asciiTheme="majorHAnsi" w:hAnsiTheme="majorHAnsi" w:cstheme="majorHAnsi"/>
          <w:color w:val="000000"/>
          <w:sz w:val="22"/>
          <w:szCs w:val="22"/>
          <w:lang w:val="en-GB"/>
        </w:rPr>
        <w:t>was initiated 10</w:t>
      </w:r>
      <w:r>
        <w:rPr>
          <w:rFonts w:asciiTheme="majorHAnsi" w:hAnsiTheme="majorHAnsi" w:cstheme="majorHAnsi"/>
          <w:color w:val="000000"/>
          <w:sz w:val="22"/>
          <w:szCs w:val="22"/>
          <w:lang w:val="en-GB"/>
        </w:rPr>
        <w:t xml:space="preserve"> </w:t>
      </w:r>
      <w:r w:rsidR="008B2E2A" w:rsidRPr="00692D55">
        <w:rPr>
          <w:rFonts w:asciiTheme="majorHAnsi" w:hAnsiTheme="majorHAnsi" w:cstheme="majorHAnsi"/>
          <w:color w:val="000000"/>
          <w:sz w:val="22"/>
          <w:szCs w:val="22"/>
          <w:lang w:val="en-GB"/>
        </w:rPr>
        <w:t xml:space="preserve">days before stroke surgery and continuous </w:t>
      </w:r>
      <w:r w:rsidR="00DA6C5A">
        <w:rPr>
          <w:rFonts w:asciiTheme="majorHAnsi" w:hAnsiTheme="majorHAnsi" w:cstheme="majorHAnsi"/>
          <w:color w:val="000000"/>
          <w:sz w:val="22"/>
          <w:szCs w:val="22"/>
          <w:lang w:val="en-GB"/>
        </w:rPr>
        <w:t xml:space="preserve">for six </w:t>
      </w:r>
      <w:r>
        <w:rPr>
          <w:rFonts w:asciiTheme="majorHAnsi" w:hAnsiTheme="majorHAnsi" w:cstheme="majorHAnsi"/>
          <w:color w:val="000000"/>
          <w:sz w:val="22"/>
          <w:szCs w:val="22"/>
          <w:lang w:val="en-GB"/>
        </w:rPr>
        <w:t xml:space="preserve">days after. The study subjects </w:t>
      </w:r>
      <w:r w:rsidR="00E47999" w:rsidRPr="00692D55">
        <w:rPr>
          <w:rFonts w:asciiTheme="majorHAnsi" w:hAnsiTheme="majorHAnsi" w:cstheme="majorHAnsi"/>
          <w:color w:val="000000"/>
          <w:sz w:val="22"/>
          <w:szCs w:val="22"/>
          <w:lang w:val="en-GB"/>
        </w:rPr>
        <w:t xml:space="preserve">suffered short and long term memory problems following stroke as well as oxidation of beneficial lipids in cell membranes related to oxidative stress. Green tea supplementation prevented this damage, indicating that green tea has a neuroprotective role in the brain ad could therefore have a protective role in maintaining cognitive function following a stroke. </w:t>
      </w:r>
    </w:p>
    <w:p w:rsidR="008B2E2A" w:rsidRPr="00692D55" w:rsidRDefault="00692D55" w:rsidP="00692D55">
      <w:pPr>
        <w:shd w:val="clear" w:color="auto" w:fill="FFFFFF"/>
        <w:spacing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w:t>
      </w:r>
      <w:r w:rsidR="00006D30" w:rsidRPr="00692D55">
        <w:rPr>
          <w:rFonts w:asciiTheme="majorHAnsi" w:hAnsiTheme="majorHAnsi" w:cstheme="majorHAnsi"/>
          <w:color w:val="000000"/>
          <w:sz w:val="22"/>
          <w:szCs w:val="22"/>
          <w:lang w:val="en-GB"/>
        </w:rPr>
        <w:t>In the second study</w:t>
      </w:r>
      <w:r w:rsidR="00006D30" w:rsidRPr="00692D55">
        <w:rPr>
          <w:rStyle w:val="FootnoteReference"/>
          <w:rFonts w:asciiTheme="majorHAnsi" w:hAnsiTheme="majorHAnsi" w:cstheme="majorHAnsi"/>
          <w:color w:val="000000"/>
          <w:sz w:val="22"/>
          <w:szCs w:val="22"/>
          <w:lang w:val="en-GB"/>
        </w:rPr>
        <w:footnoteReference w:id="2"/>
      </w:r>
      <w:r w:rsidR="003A44A0">
        <w:rPr>
          <w:rFonts w:asciiTheme="majorHAnsi" w:hAnsiTheme="majorHAnsi" w:cstheme="majorHAnsi"/>
          <w:color w:val="000000"/>
          <w:sz w:val="22"/>
          <w:szCs w:val="22"/>
          <w:lang w:val="en-GB"/>
        </w:rPr>
        <w:t>, which involved black tea, study subjects</w:t>
      </w:r>
      <w:r w:rsidR="00006D30" w:rsidRPr="00692D55">
        <w:rPr>
          <w:rFonts w:asciiTheme="majorHAnsi" w:hAnsiTheme="majorHAnsi" w:cstheme="majorHAnsi"/>
          <w:color w:val="000000"/>
          <w:sz w:val="22"/>
          <w:szCs w:val="22"/>
          <w:lang w:val="en-GB"/>
        </w:rPr>
        <w:t xml:space="preserve"> were supplemented with black tea to evaluate the impact of supplementation on the balance of oxidation or redox balance in the body</w:t>
      </w:r>
      <w:r w:rsidR="002F47DF">
        <w:rPr>
          <w:rStyle w:val="FootnoteReference"/>
          <w:rFonts w:asciiTheme="majorHAnsi" w:hAnsiTheme="majorHAnsi" w:cstheme="majorHAnsi"/>
          <w:color w:val="000000"/>
          <w:sz w:val="22"/>
          <w:szCs w:val="22"/>
          <w:lang w:val="en-GB"/>
        </w:rPr>
        <w:footnoteReference w:id="3"/>
      </w:r>
      <w:r w:rsidR="00006D30" w:rsidRPr="00692D55">
        <w:rPr>
          <w:rFonts w:asciiTheme="majorHAnsi" w:hAnsiTheme="majorHAnsi" w:cstheme="majorHAnsi"/>
          <w:color w:val="000000"/>
          <w:sz w:val="22"/>
          <w:szCs w:val="22"/>
          <w:lang w:val="en-GB"/>
        </w:rPr>
        <w:t xml:space="preserve">. Redox status was evaluated at three stages of the </w:t>
      </w:r>
      <w:r w:rsidR="003A44A0">
        <w:rPr>
          <w:rFonts w:asciiTheme="majorHAnsi" w:hAnsiTheme="majorHAnsi" w:cstheme="majorHAnsi"/>
          <w:color w:val="000000"/>
          <w:sz w:val="22"/>
          <w:szCs w:val="22"/>
          <w:lang w:val="en-GB"/>
        </w:rPr>
        <w:t xml:space="preserve">subjects </w:t>
      </w:r>
      <w:r w:rsidR="00006D30" w:rsidRPr="00692D55">
        <w:rPr>
          <w:rFonts w:asciiTheme="majorHAnsi" w:hAnsiTheme="majorHAnsi" w:cstheme="majorHAnsi"/>
          <w:color w:val="000000"/>
          <w:sz w:val="22"/>
          <w:szCs w:val="22"/>
          <w:lang w:val="en-GB"/>
        </w:rPr>
        <w:t xml:space="preserve">when they were young, middle aged and old. Black tea augmented redox </w:t>
      </w:r>
      <w:r w:rsidR="00327B05">
        <w:rPr>
          <w:rFonts w:asciiTheme="majorHAnsi" w:hAnsiTheme="majorHAnsi" w:cstheme="majorHAnsi"/>
          <w:color w:val="000000"/>
          <w:sz w:val="22"/>
          <w:szCs w:val="22"/>
          <w:lang w:val="en-GB"/>
        </w:rPr>
        <w:t xml:space="preserve">status at all stages of the subjects </w:t>
      </w:r>
      <w:r w:rsidR="00006D30" w:rsidRPr="00692D55">
        <w:rPr>
          <w:rFonts w:asciiTheme="majorHAnsi" w:hAnsiTheme="majorHAnsi" w:cstheme="majorHAnsi"/>
          <w:color w:val="000000"/>
          <w:sz w:val="22"/>
          <w:szCs w:val="22"/>
          <w:lang w:val="en-GB"/>
        </w:rPr>
        <w:t xml:space="preserve">lives, </w:t>
      </w:r>
      <w:r w:rsidR="00DA6C5A" w:rsidRPr="00692D55">
        <w:rPr>
          <w:rFonts w:asciiTheme="majorHAnsi" w:hAnsiTheme="majorHAnsi" w:cstheme="majorHAnsi"/>
          <w:color w:val="000000"/>
          <w:sz w:val="22"/>
          <w:szCs w:val="22"/>
          <w:lang w:val="en-GB"/>
        </w:rPr>
        <w:t>an effect</w:t>
      </w:r>
      <w:r w:rsidR="00E47719" w:rsidRPr="00692D55">
        <w:rPr>
          <w:rFonts w:asciiTheme="majorHAnsi" w:hAnsiTheme="majorHAnsi" w:cstheme="majorHAnsi"/>
          <w:color w:val="000000"/>
          <w:sz w:val="22"/>
          <w:szCs w:val="22"/>
          <w:lang w:val="en-GB"/>
        </w:rPr>
        <w:t xml:space="preserve"> likely due to the presence of catechins in black tea. T</w:t>
      </w:r>
      <w:r w:rsidR="00006D30" w:rsidRPr="00692D55">
        <w:rPr>
          <w:rFonts w:asciiTheme="majorHAnsi" w:hAnsiTheme="majorHAnsi" w:cstheme="majorHAnsi"/>
          <w:color w:val="000000"/>
          <w:sz w:val="22"/>
          <w:szCs w:val="22"/>
          <w:lang w:val="en-GB"/>
        </w:rPr>
        <w:t>his finding could have positive implications for ageing.</w:t>
      </w:r>
      <w:r w:rsidR="003A44A0">
        <w:rPr>
          <w:rFonts w:asciiTheme="majorHAnsi" w:hAnsiTheme="majorHAnsi" w:cstheme="majorHAnsi"/>
          <w:color w:val="000000"/>
          <w:sz w:val="22"/>
          <w:szCs w:val="22"/>
          <w:lang w:val="en-GB"/>
        </w:rPr>
        <w:t>”</w:t>
      </w:r>
    </w:p>
    <w:p w:rsidR="002F47DF" w:rsidRDefault="002F47DF" w:rsidP="003A44A0">
      <w:pPr>
        <w:shd w:val="clear" w:color="auto" w:fill="FFFFFF"/>
        <w:rPr>
          <w:rFonts w:asciiTheme="majorHAnsi" w:eastAsia="Times New Roman" w:hAnsiTheme="majorHAnsi" w:cstheme="majorHAnsi"/>
          <w:b/>
          <w:bCs/>
          <w:color w:val="000000"/>
          <w:kern w:val="36"/>
          <w:sz w:val="22"/>
          <w:szCs w:val="22"/>
          <w:lang w:val="en-GB"/>
        </w:rPr>
      </w:pPr>
    </w:p>
    <w:p w:rsidR="002F47DF" w:rsidRDefault="002F47DF" w:rsidP="003A44A0">
      <w:pPr>
        <w:shd w:val="clear" w:color="auto" w:fill="FFFFFF"/>
        <w:rPr>
          <w:rFonts w:asciiTheme="majorHAnsi" w:eastAsia="Times New Roman" w:hAnsiTheme="majorHAnsi" w:cstheme="majorHAnsi"/>
          <w:b/>
          <w:bCs/>
          <w:color w:val="000000"/>
          <w:kern w:val="36"/>
          <w:sz w:val="22"/>
          <w:szCs w:val="22"/>
          <w:lang w:val="en-GB"/>
        </w:rPr>
      </w:pPr>
    </w:p>
    <w:p w:rsidR="00006D30" w:rsidRPr="00692D55" w:rsidRDefault="00006D30" w:rsidP="003A44A0">
      <w:pPr>
        <w:shd w:val="clear" w:color="auto" w:fill="FFFFFF"/>
        <w:rPr>
          <w:rFonts w:asciiTheme="majorHAnsi" w:eastAsia="Times New Roman" w:hAnsiTheme="majorHAnsi" w:cstheme="majorHAnsi"/>
          <w:b/>
          <w:bCs/>
          <w:color w:val="000000"/>
          <w:kern w:val="36"/>
          <w:sz w:val="22"/>
          <w:szCs w:val="22"/>
          <w:lang w:val="en-GB"/>
        </w:rPr>
      </w:pPr>
      <w:r w:rsidRPr="00692D55">
        <w:rPr>
          <w:rFonts w:asciiTheme="majorHAnsi" w:eastAsia="Times New Roman" w:hAnsiTheme="majorHAnsi" w:cstheme="majorHAnsi"/>
          <w:b/>
          <w:bCs/>
          <w:color w:val="000000"/>
          <w:kern w:val="36"/>
          <w:sz w:val="22"/>
          <w:szCs w:val="22"/>
          <w:lang w:val="en-GB"/>
        </w:rPr>
        <w:t>Cancer</w:t>
      </w:r>
    </w:p>
    <w:p w:rsidR="003A44A0" w:rsidRDefault="00006D30" w:rsidP="003A44A0">
      <w:pPr>
        <w:shd w:val="clear" w:color="auto" w:fill="FFFFFF"/>
        <w:rPr>
          <w:rFonts w:asciiTheme="majorHAnsi" w:eastAsia="Times New Roman" w:hAnsiTheme="majorHAnsi" w:cstheme="majorHAnsi"/>
          <w:bCs/>
          <w:color w:val="000000"/>
          <w:kern w:val="36"/>
          <w:sz w:val="22"/>
          <w:szCs w:val="22"/>
          <w:lang w:val="en-GB"/>
        </w:rPr>
      </w:pPr>
      <w:r w:rsidRPr="00692D55">
        <w:rPr>
          <w:rFonts w:asciiTheme="majorHAnsi" w:eastAsia="Times New Roman" w:hAnsiTheme="majorHAnsi" w:cstheme="majorHAnsi"/>
          <w:bCs/>
          <w:color w:val="000000"/>
          <w:kern w:val="36"/>
          <w:sz w:val="22"/>
          <w:szCs w:val="22"/>
          <w:lang w:val="en-GB"/>
        </w:rPr>
        <w:t>Tea is considered to have cancer preventive properties but research is still emerging and</w:t>
      </w:r>
      <w:r w:rsidR="00E47719" w:rsidRPr="00692D55">
        <w:rPr>
          <w:rFonts w:asciiTheme="majorHAnsi" w:eastAsia="Times New Roman" w:hAnsiTheme="majorHAnsi" w:cstheme="majorHAnsi"/>
          <w:bCs/>
          <w:color w:val="000000"/>
          <w:kern w:val="36"/>
          <w:sz w:val="22"/>
          <w:szCs w:val="22"/>
          <w:lang w:val="en-GB"/>
        </w:rPr>
        <w:t xml:space="preserve"> the physiological mechanisms by which these effects occur are unclear. In this context, a new study evaluating the impact of three types of tea – black, green and purple – </w:t>
      </w:r>
      <w:r w:rsidR="00DA5AEE" w:rsidRPr="00692D55">
        <w:rPr>
          <w:rFonts w:asciiTheme="majorHAnsi" w:eastAsia="Times New Roman" w:hAnsiTheme="majorHAnsi" w:cstheme="majorHAnsi"/>
          <w:bCs/>
          <w:color w:val="000000"/>
          <w:kern w:val="36"/>
          <w:sz w:val="22"/>
          <w:szCs w:val="22"/>
          <w:lang w:val="en-GB"/>
        </w:rPr>
        <w:t xml:space="preserve">on </w:t>
      </w:r>
      <w:r w:rsidR="00E47719" w:rsidRPr="00692D55">
        <w:rPr>
          <w:rFonts w:asciiTheme="majorHAnsi" w:eastAsia="Times New Roman" w:hAnsiTheme="majorHAnsi" w:cstheme="majorHAnsi"/>
          <w:bCs/>
          <w:color w:val="000000"/>
          <w:kern w:val="36"/>
          <w:sz w:val="22"/>
          <w:szCs w:val="22"/>
          <w:lang w:val="en-GB"/>
        </w:rPr>
        <w:t>a breast c</w:t>
      </w:r>
      <w:r w:rsidR="00DA5AEE" w:rsidRPr="00692D55">
        <w:rPr>
          <w:rFonts w:asciiTheme="majorHAnsi" w:eastAsia="Times New Roman" w:hAnsiTheme="majorHAnsi" w:cstheme="majorHAnsi"/>
          <w:bCs/>
          <w:color w:val="000000"/>
          <w:kern w:val="36"/>
          <w:sz w:val="22"/>
          <w:szCs w:val="22"/>
          <w:lang w:val="en-GB"/>
        </w:rPr>
        <w:t>ancer cell model is interesting.</w:t>
      </w:r>
      <w:r w:rsidR="00E47719" w:rsidRPr="00692D55">
        <w:rPr>
          <w:rFonts w:asciiTheme="majorHAnsi" w:eastAsia="Times New Roman" w:hAnsiTheme="majorHAnsi" w:cstheme="majorHAnsi"/>
          <w:bCs/>
          <w:color w:val="000000"/>
          <w:kern w:val="36"/>
          <w:sz w:val="22"/>
          <w:szCs w:val="22"/>
          <w:lang w:val="en-GB"/>
        </w:rPr>
        <w:t xml:space="preserve"> </w:t>
      </w:r>
      <w:r w:rsidR="00E47719" w:rsidRPr="00692D55">
        <w:rPr>
          <w:rStyle w:val="FootnoteReference"/>
          <w:rFonts w:asciiTheme="majorHAnsi" w:eastAsia="Times New Roman" w:hAnsiTheme="majorHAnsi" w:cstheme="majorHAnsi"/>
          <w:bCs/>
          <w:color w:val="000000"/>
          <w:kern w:val="36"/>
          <w:sz w:val="22"/>
          <w:szCs w:val="22"/>
          <w:lang w:val="en-GB"/>
        </w:rPr>
        <w:footnoteReference w:id="4"/>
      </w:r>
      <w:r w:rsidR="00DA5AEE" w:rsidRPr="00692D55">
        <w:rPr>
          <w:rFonts w:asciiTheme="majorHAnsi" w:eastAsia="Times New Roman" w:hAnsiTheme="majorHAnsi" w:cstheme="majorHAnsi"/>
          <w:bCs/>
          <w:color w:val="000000"/>
          <w:kern w:val="36"/>
          <w:sz w:val="22"/>
          <w:szCs w:val="22"/>
          <w:lang w:val="en-GB"/>
        </w:rPr>
        <w:t xml:space="preserve"> </w:t>
      </w:r>
      <w:r w:rsidR="003A44A0">
        <w:rPr>
          <w:rFonts w:asciiTheme="majorHAnsi" w:eastAsia="Times New Roman" w:hAnsiTheme="majorHAnsi" w:cstheme="majorHAnsi"/>
          <w:bCs/>
          <w:color w:val="000000"/>
          <w:kern w:val="36"/>
          <w:sz w:val="22"/>
          <w:szCs w:val="22"/>
          <w:lang w:val="en-GB"/>
        </w:rPr>
        <w:t>Commenting on the research, a biochemist and herbalist, Dr Chris Etheridge from TAP noted: “</w:t>
      </w:r>
      <w:r w:rsidR="00DA5AEE" w:rsidRPr="00692D55">
        <w:rPr>
          <w:rFonts w:asciiTheme="majorHAnsi" w:eastAsia="Times New Roman" w:hAnsiTheme="majorHAnsi" w:cstheme="majorHAnsi"/>
          <w:bCs/>
          <w:color w:val="000000"/>
          <w:kern w:val="36"/>
          <w:sz w:val="22"/>
          <w:szCs w:val="22"/>
          <w:lang w:val="en-GB"/>
        </w:rPr>
        <w:t xml:space="preserve">Green tea demonstrated the greatest inhibition of cancer cells. Further analysis of the cancer cells treated with tea showed a different expression of cancer related genes compared with cancer cells not treated with tea. </w:t>
      </w:r>
    </w:p>
    <w:p w:rsidR="003A44A0" w:rsidRDefault="003A44A0" w:rsidP="003A44A0">
      <w:pPr>
        <w:shd w:val="clear" w:color="auto" w:fill="FFFFFF"/>
        <w:rPr>
          <w:rFonts w:asciiTheme="majorHAnsi" w:eastAsia="Times New Roman" w:hAnsiTheme="majorHAnsi" w:cstheme="majorHAnsi"/>
          <w:bCs/>
          <w:color w:val="000000"/>
          <w:kern w:val="36"/>
          <w:sz w:val="22"/>
          <w:szCs w:val="22"/>
          <w:lang w:val="en-GB"/>
        </w:rPr>
      </w:pPr>
    </w:p>
    <w:p w:rsidR="008B2E2A" w:rsidRDefault="003A44A0" w:rsidP="003A44A0">
      <w:pPr>
        <w:shd w:val="clear" w:color="auto" w:fill="FFFFFF"/>
        <w:rPr>
          <w:rFonts w:asciiTheme="majorHAnsi" w:eastAsia="Times New Roman" w:hAnsiTheme="majorHAnsi" w:cstheme="majorHAnsi"/>
          <w:bCs/>
          <w:color w:val="000000"/>
          <w:kern w:val="36"/>
          <w:sz w:val="22"/>
          <w:szCs w:val="22"/>
          <w:lang w:val="en-GB"/>
        </w:rPr>
      </w:pPr>
      <w:r>
        <w:rPr>
          <w:rFonts w:asciiTheme="majorHAnsi" w:eastAsia="Times New Roman" w:hAnsiTheme="majorHAnsi" w:cstheme="majorHAnsi"/>
          <w:bCs/>
          <w:color w:val="000000"/>
          <w:kern w:val="36"/>
          <w:sz w:val="22"/>
          <w:szCs w:val="22"/>
          <w:lang w:val="en-GB"/>
        </w:rPr>
        <w:t>“</w:t>
      </w:r>
      <w:r w:rsidR="005E7029" w:rsidRPr="00692D55">
        <w:rPr>
          <w:rFonts w:asciiTheme="majorHAnsi" w:eastAsia="Times New Roman" w:hAnsiTheme="majorHAnsi" w:cstheme="majorHAnsi"/>
          <w:bCs/>
          <w:color w:val="000000"/>
          <w:kern w:val="36"/>
          <w:sz w:val="22"/>
          <w:szCs w:val="22"/>
          <w:lang w:val="en-GB"/>
        </w:rPr>
        <w:t xml:space="preserve">Genes related to killing of </w:t>
      </w:r>
      <w:r w:rsidR="00085A6C">
        <w:rPr>
          <w:rFonts w:asciiTheme="majorHAnsi" w:eastAsia="Times New Roman" w:hAnsiTheme="majorHAnsi" w:cstheme="majorHAnsi"/>
          <w:bCs/>
          <w:color w:val="000000"/>
          <w:kern w:val="36"/>
          <w:sz w:val="22"/>
          <w:szCs w:val="22"/>
          <w:lang w:val="en-GB"/>
        </w:rPr>
        <w:t xml:space="preserve">the </w:t>
      </w:r>
      <w:r w:rsidR="005E7029" w:rsidRPr="00692D55">
        <w:rPr>
          <w:rFonts w:asciiTheme="majorHAnsi" w:eastAsia="Times New Roman" w:hAnsiTheme="majorHAnsi" w:cstheme="majorHAnsi"/>
          <w:bCs/>
          <w:color w:val="000000"/>
          <w:kern w:val="36"/>
          <w:sz w:val="22"/>
          <w:szCs w:val="22"/>
          <w:lang w:val="en-GB"/>
        </w:rPr>
        <w:t xml:space="preserve">cancer cells were up-regulated in the cancer cells treated with tea, offering valuable information on how tea many act as an anticancer agent. </w:t>
      </w:r>
    </w:p>
    <w:p w:rsidR="003A44A0" w:rsidRPr="00692D55" w:rsidRDefault="003A44A0" w:rsidP="003A44A0">
      <w:pPr>
        <w:shd w:val="clear" w:color="auto" w:fill="FFFFFF"/>
        <w:rPr>
          <w:rFonts w:asciiTheme="majorHAnsi" w:hAnsiTheme="majorHAnsi" w:cstheme="majorHAnsi"/>
          <w:color w:val="000000"/>
          <w:sz w:val="22"/>
          <w:szCs w:val="22"/>
          <w:lang w:val="en-GB"/>
        </w:rPr>
      </w:pPr>
    </w:p>
    <w:p w:rsidR="005E7029" w:rsidRPr="00692D55" w:rsidRDefault="003A44A0" w:rsidP="00692D55">
      <w:pPr>
        <w:shd w:val="clear" w:color="auto" w:fill="FFFFFF"/>
        <w:rPr>
          <w:rFonts w:asciiTheme="majorHAnsi" w:hAnsiTheme="majorHAnsi" w:cstheme="majorHAnsi"/>
          <w:color w:val="000000"/>
          <w:sz w:val="22"/>
          <w:szCs w:val="22"/>
          <w:lang w:val="en-GB"/>
        </w:rPr>
      </w:pPr>
      <w:r>
        <w:rPr>
          <w:rFonts w:asciiTheme="majorHAnsi" w:hAnsiTheme="majorHAnsi" w:cstheme="majorHAnsi"/>
          <w:sz w:val="22"/>
          <w:szCs w:val="22"/>
        </w:rPr>
        <w:t>“</w:t>
      </w:r>
      <w:r w:rsidR="005E7029" w:rsidRPr="00692D55">
        <w:rPr>
          <w:rFonts w:asciiTheme="majorHAnsi" w:hAnsiTheme="majorHAnsi" w:cstheme="majorHAnsi"/>
          <w:sz w:val="22"/>
          <w:szCs w:val="22"/>
        </w:rPr>
        <w:t xml:space="preserve">In a further piece of new research, green tea catechins were highlighted for a promising role in prostate cancer prevention. </w:t>
      </w:r>
      <w:r w:rsidR="005E7029" w:rsidRPr="00692D55">
        <w:rPr>
          <w:rStyle w:val="FootnoteReference"/>
          <w:rFonts w:asciiTheme="majorHAnsi" w:hAnsiTheme="majorHAnsi" w:cstheme="majorHAnsi"/>
          <w:sz w:val="22"/>
          <w:szCs w:val="22"/>
        </w:rPr>
        <w:footnoteReference w:id="5"/>
      </w:r>
      <w:r w:rsidR="005E7029" w:rsidRPr="00692D55">
        <w:rPr>
          <w:rFonts w:asciiTheme="majorHAnsi" w:hAnsiTheme="majorHAnsi" w:cstheme="majorHAnsi"/>
          <w:sz w:val="22"/>
          <w:szCs w:val="22"/>
        </w:rPr>
        <w:t xml:space="preserve"> </w:t>
      </w:r>
      <w:r w:rsidR="005E7029" w:rsidRPr="00692D55">
        <w:rPr>
          <w:rFonts w:asciiTheme="majorHAnsi" w:eastAsia="Times New Roman" w:hAnsiTheme="majorHAnsi" w:cstheme="majorHAnsi"/>
          <w:bCs/>
          <w:color w:val="000000"/>
          <w:kern w:val="36"/>
          <w:sz w:val="22"/>
          <w:szCs w:val="22"/>
          <w:lang w:val="en-GB"/>
        </w:rPr>
        <w:t xml:space="preserve">This work provides </w:t>
      </w:r>
    </w:p>
    <w:p w:rsidR="00D02632" w:rsidRPr="00692D55" w:rsidRDefault="005E7029" w:rsidP="00692D55">
      <w:pPr>
        <w:shd w:val="clear" w:color="auto" w:fill="FFFFFF"/>
        <w:spacing w:after="120"/>
        <w:rPr>
          <w:rFonts w:asciiTheme="majorHAnsi" w:hAnsiTheme="majorHAnsi" w:cstheme="majorHAnsi"/>
          <w:color w:val="000000"/>
          <w:sz w:val="22"/>
          <w:szCs w:val="22"/>
          <w:lang w:val="en-GB"/>
        </w:rPr>
      </w:pPr>
      <w:r w:rsidRPr="00692D55">
        <w:rPr>
          <w:rFonts w:asciiTheme="majorHAnsi" w:hAnsiTheme="majorHAnsi" w:cstheme="majorHAnsi"/>
          <w:color w:val="000000"/>
          <w:sz w:val="22"/>
          <w:szCs w:val="22"/>
          <w:lang w:val="en-GB"/>
        </w:rPr>
        <w:t xml:space="preserve">further </w:t>
      </w:r>
      <w:r w:rsidR="00D02632" w:rsidRPr="00692D55">
        <w:rPr>
          <w:rFonts w:asciiTheme="majorHAnsi" w:hAnsiTheme="majorHAnsi" w:cstheme="majorHAnsi"/>
          <w:color w:val="000000"/>
          <w:sz w:val="22"/>
          <w:szCs w:val="22"/>
          <w:lang w:val="en-GB"/>
        </w:rPr>
        <w:t>insights into the mechanism of action of</w:t>
      </w:r>
      <w:r w:rsidRPr="00692D55">
        <w:rPr>
          <w:rFonts w:asciiTheme="majorHAnsi" w:hAnsiTheme="majorHAnsi" w:cstheme="majorHAnsi"/>
          <w:color w:val="000000"/>
          <w:sz w:val="22"/>
          <w:szCs w:val="22"/>
          <w:lang w:val="en-GB"/>
        </w:rPr>
        <w:t xml:space="preserve"> green tea catechins showing like the previous study that green tea can modulate gene expression by interacting with cells, including cell surface receptors and lipids and </w:t>
      </w:r>
      <w:r w:rsidR="00681DDD" w:rsidRPr="00692D55">
        <w:rPr>
          <w:rFonts w:asciiTheme="majorHAnsi" w:hAnsiTheme="majorHAnsi" w:cstheme="majorHAnsi"/>
          <w:color w:val="000000"/>
          <w:sz w:val="22"/>
          <w:szCs w:val="22"/>
          <w:lang w:val="en-GB"/>
        </w:rPr>
        <w:t xml:space="preserve">so impact on cancer cell growth and </w:t>
      </w:r>
      <w:r w:rsidR="003A44A0">
        <w:rPr>
          <w:rFonts w:asciiTheme="majorHAnsi" w:hAnsiTheme="majorHAnsi" w:cstheme="majorHAnsi"/>
          <w:color w:val="000000"/>
          <w:sz w:val="22"/>
          <w:szCs w:val="22"/>
          <w:lang w:val="en-GB"/>
        </w:rPr>
        <w:t>turnover.”</w:t>
      </w:r>
    </w:p>
    <w:p w:rsidR="00681DDD" w:rsidRPr="00692D55" w:rsidRDefault="00681DDD" w:rsidP="003A44A0">
      <w:pPr>
        <w:shd w:val="clear" w:color="auto" w:fill="FFFFFF"/>
        <w:rPr>
          <w:rFonts w:asciiTheme="majorHAnsi" w:hAnsiTheme="majorHAnsi" w:cstheme="majorHAnsi"/>
          <w:b/>
          <w:color w:val="000000"/>
          <w:sz w:val="22"/>
          <w:szCs w:val="22"/>
          <w:lang w:val="en-GB"/>
        </w:rPr>
      </w:pPr>
      <w:r w:rsidRPr="00692D55">
        <w:rPr>
          <w:rFonts w:asciiTheme="majorHAnsi" w:hAnsiTheme="majorHAnsi" w:cstheme="majorHAnsi"/>
          <w:b/>
          <w:color w:val="000000"/>
          <w:sz w:val="22"/>
          <w:szCs w:val="22"/>
          <w:lang w:val="en-GB"/>
        </w:rPr>
        <w:t>Dry eye</w:t>
      </w:r>
    </w:p>
    <w:p w:rsidR="00681DDD" w:rsidRDefault="00681DDD" w:rsidP="003A44A0">
      <w:pPr>
        <w:shd w:val="clear" w:color="auto" w:fill="FFFFFF"/>
        <w:rPr>
          <w:rFonts w:asciiTheme="majorHAnsi" w:hAnsiTheme="majorHAnsi" w:cstheme="majorHAnsi"/>
          <w:sz w:val="22"/>
          <w:szCs w:val="22"/>
        </w:rPr>
      </w:pPr>
      <w:r w:rsidRPr="00692D55">
        <w:rPr>
          <w:rFonts w:asciiTheme="majorHAnsi" w:hAnsiTheme="majorHAnsi" w:cstheme="majorHAnsi"/>
          <w:color w:val="000000"/>
          <w:sz w:val="22"/>
          <w:szCs w:val="22"/>
          <w:lang w:val="en-GB"/>
        </w:rPr>
        <w:t>Dry eye is a common condition that occurs when the eyes do not make enough tears or the tears evaporate too quickly. It causes feelings of dryness, grittiness or soreness and the eyes can become red. A UK study showed that almost 10% of women had a diagnosis of dry eye while a fifth had experience</w:t>
      </w:r>
      <w:r w:rsidR="008142BE">
        <w:rPr>
          <w:rFonts w:asciiTheme="majorHAnsi" w:hAnsiTheme="majorHAnsi" w:cstheme="majorHAnsi"/>
          <w:color w:val="000000"/>
          <w:sz w:val="22"/>
          <w:szCs w:val="22"/>
          <w:lang w:val="en-GB"/>
        </w:rPr>
        <w:t>d dry eye symptoms in the past three</w:t>
      </w:r>
      <w:r w:rsidRPr="00692D55">
        <w:rPr>
          <w:rFonts w:asciiTheme="majorHAnsi" w:hAnsiTheme="majorHAnsi" w:cstheme="majorHAnsi"/>
          <w:color w:val="000000"/>
          <w:sz w:val="22"/>
          <w:szCs w:val="22"/>
          <w:lang w:val="en-GB"/>
        </w:rPr>
        <w:t xml:space="preserve"> months.</w:t>
      </w:r>
      <w:r w:rsidRPr="00692D55">
        <w:rPr>
          <w:rFonts w:asciiTheme="majorHAnsi" w:hAnsiTheme="majorHAnsi" w:cstheme="majorHAnsi"/>
          <w:sz w:val="22"/>
          <w:szCs w:val="22"/>
        </w:rPr>
        <w:t xml:space="preserve"> </w:t>
      </w:r>
      <w:r w:rsidRPr="00692D55">
        <w:rPr>
          <w:rStyle w:val="FootnoteReference"/>
          <w:rFonts w:asciiTheme="majorHAnsi" w:hAnsiTheme="majorHAnsi" w:cstheme="majorHAnsi"/>
          <w:sz w:val="22"/>
          <w:szCs w:val="22"/>
        </w:rPr>
        <w:footnoteReference w:id="6"/>
      </w:r>
    </w:p>
    <w:p w:rsidR="003A44A0" w:rsidRPr="00692D55" w:rsidRDefault="003A44A0" w:rsidP="003A44A0">
      <w:pPr>
        <w:shd w:val="clear" w:color="auto" w:fill="FFFFFF"/>
        <w:rPr>
          <w:rFonts w:asciiTheme="majorHAnsi" w:hAnsiTheme="majorHAnsi" w:cstheme="majorHAnsi"/>
          <w:sz w:val="22"/>
          <w:szCs w:val="22"/>
        </w:rPr>
      </w:pPr>
    </w:p>
    <w:p w:rsidR="008142BE" w:rsidRDefault="003A44A0" w:rsidP="00692D55">
      <w:pPr>
        <w:shd w:val="clear" w:color="auto" w:fill="FFFFFF"/>
        <w:spacing w:after="120"/>
        <w:rPr>
          <w:rFonts w:asciiTheme="majorHAnsi" w:hAnsiTheme="majorHAnsi" w:cstheme="majorHAnsi"/>
          <w:color w:val="000000"/>
          <w:sz w:val="22"/>
          <w:szCs w:val="22"/>
        </w:rPr>
      </w:pPr>
      <w:r>
        <w:rPr>
          <w:rFonts w:asciiTheme="majorHAnsi" w:hAnsiTheme="majorHAnsi" w:cstheme="majorHAnsi"/>
          <w:sz w:val="22"/>
          <w:szCs w:val="22"/>
        </w:rPr>
        <w:t xml:space="preserve">Commenting on the research, Dr Tim Bond </w:t>
      </w:r>
      <w:r w:rsidR="008142BE">
        <w:rPr>
          <w:rFonts w:asciiTheme="majorHAnsi" w:hAnsiTheme="majorHAnsi" w:cstheme="majorHAnsi"/>
          <w:sz w:val="22"/>
          <w:szCs w:val="22"/>
        </w:rPr>
        <w:t>says: “</w:t>
      </w:r>
      <w:r w:rsidR="00681DDD" w:rsidRPr="00692D55">
        <w:rPr>
          <w:rFonts w:asciiTheme="majorHAnsi" w:hAnsiTheme="majorHAnsi" w:cstheme="majorHAnsi"/>
          <w:sz w:val="22"/>
          <w:szCs w:val="22"/>
        </w:rPr>
        <w:t xml:space="preserve">A recent study has evaluated the impact of </w:t>
      </w:r>
      <w:r w:rsidR="00DD7A56" w:rsidRPr="00692D55">
        <w:rPr>
          <w:rFonts w:asciiTheme="majorHAnsi" w:hAnsiTheme="majorHAnsi" w:cstheme="majorHAnsi"/>
          <w:sz w:val="22"/>
          <w:szCs w:val="22"/>
        </w:rPr>
        <w:t xml:space="preserve">topical </w:t>
      </w:r>
      <w:r w:rsidR="00681DDD" w:rsidRPr="00692D55">
        <w:rPr>
          <w:rFonts w:asciiTheme="majorHAnsi" w:hAnsiTheme="majorHAnsi" w:cstheme="majorHAnsi"/>
          <w:sz w:val="22"/>
          <w:szCs w:val="22"/>
        </w:rPr>
        <w:t xml:space="preserve">green tea </w:t>
      </w:r>
      <w:r w:rsidR="00DD7A56" w:rsidRPr="00692D55">
        <w:rPr>
          <w:rFonts w:asciiTheme="majorHAnsi" w:hAnsiTheme="majorHAnsi" w:cstheme="majorHAnsi"/>
          <w:sz w:val="22"/>
          <w:szCs w:val="22"/>
        </w:rPr>
        <w:t xml:space="preserve">extract </w:t>
      </w:r>
      <w:r w:rsidR="00681DDD" w:rsidRPr="00692D55">
        <w:rPr>
          <w:rFonts w:asciiTheme="majorHAnsi" w:hAnsiTheme="majorHAnsi" w:cstheme="majorHAnsi"/>
          <w:sz w:val="22"/>
          <w:szCs w:val="22"/>
        </w:rPr>
        <w:t>on this common condition.</w:t>
      </w:r>
      <w:r w:rsidR="00681DDD" w:rsidRPr="00692D55">
        <w:rPr>
          <w:rStyle w:val="FootnoteReference"/>
          <w:rFonts w:asciiTheme="majorHAnsi" w:hAnsiTheme="majorHAnsi" w:cstheme="majorHAnsi"/>
          <w:sz w:val="22"/>
          <w:szCs w:val="22"/>
        </w:rPr>
        <w:footnoteReference w:id="7"/>
      </w:r>
      <w:r w:rsidR="00681DDD" w:rsidRPr="00692D55">
        <w:rPr>
          <w:rFonts w:asciiTheme="majorHAnsi" w:hAnsiTheme="majorHAnsi" w:cstheme="majorHAnsi"/>
          <w:color w:val="000000"/>
          <w:sz w:val="22"/>
          <w:szCs w:val="22"/>
        </w:rPr>
        <w:t xml:space="preserve"> </w:t>
      </w:r>
      <w:r w:rsidR="00DD7A56" w:rsidRPr="00692D55">
        <w:rPr>
          <w:rFonts w:asciiTheme="majorHAnsi" w:hAnsiTheme="majorHAnsi" w:cstheme="majorHAnsi"/>
          <w:color w:val="000000"/>
          <w:sz w:val="22"/>
          <w:szCs w:val="22"/>
        </w:rPr>
        <w:t>This was a double-blind randomis</w:t>
      </w:r>
      <w:r w:rsidR="00D02632" w:rsidRPr="00692D55">
        <w:rPr>
          <w:rFonts w:asciiTheme="majorHAnsi" w:hAnsiTheme="majorHAnsi" w:cstheme="majorHAnsi"/>
          <w:color w:val="000000"/>
          <w:sz w:val="22"/>
          <w:szCs w:val="22"/>
        </w:rPr>
        <w:t xml:space="preserve">ed controlled clinical trial, </w:t>
      </w:r>
      <w:r w:rsidR="00DD7A56" w:rsidRPr="00692D55">
        <w:rPr>
          <w:rFonts w:asciiTheme="majorHAnsi" w:hAnsiTheme="majorHAnsi" w:cstheme="majorHAnsi"/>
          <w:color w:val="000000"/>
          <w:sz w:val="22"/>
          <w:szCs w:val="22"/>
        </w:rPr>
        <w:t xml:space="preserve">in which </w:t>
      </w:r>
      <w:r w:rsidR="00D02632" w:rsidRPr="00692D55">
        <w:rPr>
          <w:rFonts w:asciiTheme="majorHAnsi" w:hAnsiTheme="majorHAnsi" w:cstheme="majorHAnsi"/>
          <w:color w:val="000000"/>
          <w:sz w:val="22"/>
          <w:szCs w:val="22"/>
        </w:rPr>
        <w:t xml:space="preserve">60 patients </w:t>
      </w:r>
      <w:r w:rsidR="00DD7A56" w:rsidRPr="00692D55">
        <w:rPr>
          <w:rFonts w:asciiTheme="majorHAnsi" w:hAnsiTheme="majorHAnsi" w:cstheme="majorHAnsi"/>
          <w:color w:val="000000"/>
          <w:sz w:val="22"/>
          <w:szCs w:val="22"/>
        </w:rPr>
        <w:t xml:space="preserve">aged 30 to 70 years were selected. </w:t>
      </w:r>
      <w:r w:rsidR="00D02632" w:rsidRPr="00692D55">
        <w:rPr>
          <w:rFonts w:asciiTheme="majorHAnsi" w:hAnsiTheme="majorHAnsi" w:cstheme="majorHAnsi"/>
          <w:color w:val="000000"/>
          <w:sz w:val="22"/>
          <w:szCs w:val="22"/>
        </w:rPr>
        <w:t>Standard treatment included artificial tear</w:t>
      </w:r>
      <w:r w:rsidR="00D02632" w:rsidRPr="00692D55">
        <w:rPr>
          <w:rStyle w:val="apple-converted-space"/>
          <w:rFonts w:asciiTheme="majorHAnsi" w:hAnsiTheme="majorHAnsi" w:cstheme="majorHAnsi"/>
          <w:color w:val="000000"/>
          <w:sz w:val="22"/>
          <w:szCs w:val="22"/>
        </w:rPr>
        <w:t> </w:t>
      </w:r>
      <w:r w:rsidR="00D02632" w:rsidRPr="00692D55">
        <w:rPr>
          <w:rStyle w:val="highlight"/>
          <w:rFonts w:asciiTheme="majorHAnsi" w:hAnsiTheme="majorHAnsi" w:cstheme="majorHAnsi"/>
          <w:color w:val="000000"/>
          <w:sz w:val="22"/>
          <w:szCs w:val="22"/>
        </w:rPr>
        <w:t>eye</w:t>
      </w:r>
      <w:r w:rsidR="00D02632" w:rsidRPr="00692D55">
        <w:rPr>
          <w:rStyle w:val="apple-converted-space"/>
          <w:rFonts w:asciiTheme="majorHAnsi" w:hAnsiTheme="majorHAnsi" w:cstheme="majorHAnsi"/>
          <w:color w:val="000000"/>
          <w:sz w:val="22"/>
          <w:szCs w:val="22"/>
        </w:rPr>
        <w:t> </w:t>
      </w:r>
      <w:r w:rsidR="00D02632" w:rsidRPr="00692D55">
        <w:rPr>
          <w:rFonts w:asciiTheme="majorHAnsi" w:hAnsiTheme="majorHAnsi" w:cstheme="majorHAnsi"/>
          <w:color w:val="000000"/>
          <w:sz w:val="22"/>
          <w:szCs w:val="22"/>
        </w:rPr>
        <w:t xml:space="preserve">drops, three times a day for a month for all patients. </w:t>
      </w:r>
    </w:p>
    <w:p w:rsidR="00D02632" w:rsidRDefault="008142BE" w:rsidP="00692D55">
      <w:pPr>
        <w:shd w:val="clear" w:color="auto" w:fill="FFFFFF"/>
        <w:spacing w:after="120"/>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w:t>
      </w:r>
      <w:r w:rsidR="00D02632" w:rsidRPr="00692D55">
        <w:rPr>
          <w:rFonts w:asciiTheme="majorHAnsi" w:hAnsiTheme="majorHAnsi" w:cstheme="majorHAnsi"/>
          <w:color w:val="000000"/>
          <w:sz w:val="22"/>
          <w:szCs w:val="22"/>
        </w:rPr>
        <w:t>Topical green tea extract was prescribed three times a day for one month in one of the groups. All patients were evaluated at the beginning and end of the study for clinical symptoms based on the Ocular Surface Disease Index (OSDI) score, Schirmer's test, Tear Breakup Time (TBUT), corneal and conjunctival staining and meibum score.</w:t>
      </w:r>
      <w:r w:rsidR="00DD7A56" w:rsidRPr="00692D55">
        <w:rPr>
          <w:rFonts w:asciiTheme="majorHAnsi" w:hAnsiTheme="majorHAnsi" w:cstheme="majorHAnsi"/>
          <w:color w:val="000000"/>
          <w:sz w:val="22"/>
          <w:szCs w:val="22"/>
        </w:rPr>
        <w:t xml:space="preserve"> </w:t>
      </w:r>
      <w:r w:rsidR="00D02632" w:rsidRPr="00692D55">
        <w:rPr>
          <w:rFonts w:asciiTheme="majorHAnsi" w:hAnsiTheme="majorHAnsi" w:cstheme="majorHAnsi"/>
          <w:color w:val="000000"/>
          <w:sz w:val="22"/>
          <w:szCs w:val="22"/>
        </w:rPr>
        <w:t xml:space="preserve">In the green tea group, the mean score of clinical symptoms </w:t>
      </w:r>
      <w:r w:rsidR="00DD7A56" w:rsidRPr="00692D55">
        <w:rPr>
          <w:rFonts w:asciiTheme="majorHAnsi" w:hAnsiTheme="majorHAnsi" w:cstheme="majorHAnsi"/>
          <w:color w:val="000000"/>
          <w:sz w:val="22"/>
          <w:szCs w:val="22"/>
        </w:rPr>
        <w:t xml:space="preserve">significantly improved </w:t>
      </w:r>
      <w:r w:rsidR="00D02632" w:rsidRPr="00692D55">
        <w:rPr>
          <w:rFonts w:asciiTheme="majorHAnsi" w:hAnsiTheme="majorHAnsi" w:cstheme="majorHAnsi"/>
          <w:color w:val="000000"/>
          <w:sz w:val="22"/>
          <w:szCs w:val="22"/>
        </w:rPr>
        <w:t>after one month (p=0.002). Scores suggesting improvement of TBUTs and the health of meibomian glands were significantly higher in the green tea group (p=0.002</w:t>
      </w:r>
      <w:r w:rsidR="00DD7A56" w:rsidRPr="00692D55">
        <w:rPr>
          <w:rFonts w:asciiTheme="majorHAnsi" w:hAnsiTheme="majorHAnsi" w:cstheme="majorHAnsi"/>
          <w:color w:val="000000"/>
          <w:sz w:val="22"/>
          <w:szCs w:val="22"/>
        </w:rPr>
        <w:t>). This study indicated that g</w:t>
      </w:r>
      <w:r w:rsidR="00D02632" w:rsidRPr="00692D55">
        <w:rPr>
          <w:rFonts w:asciiTheme="majorHAnsi" w:hAnsiTheme="majorHAnsi" w:cstheme="majorHAnsi"/>
          <w:color w:val="000000"/>
          <w:sz w:val="22"/>
          <w:szCs w:val="22"/>
        </w:rPr>
        <w:t>reen tea extract is an effective, safe, and well-tolerated topical treatment for mild and moderate evaporative</w:t>
      </w:r>
      <w:r w:rsidR="00D02632" w:rsidRPr="00692D55">
        <w:rPr>
          <w:rStyle w:val="apple-converted-space"/>
          <w:rFonts w:asciiTheme="majorHAnsi" w:hAnsiTheme="majorHAnsi" w:cstheme="majorHAnsi"/>
          <w:color w:val="000000"/>
          <w:sz w:val="22"/>
          <w:szCs w:val="22"/>
        </w:rPr>
        <w:t> </w:t>
      </w:r>
      <w:r w:rsidR="00D02632" w:rsidRPr="00692D55">
        <w:rPr>
          <w:rStyle w:val="highlight"/>
          <w:rFonts w:asciiTheme="majorHAnsi" w:hAnsiTheme="majorHAnsi" w:cstheme="majorHAnsi"/>
          <w:color w:val="000000"/>
          <w:sz w:val="22"/>
          <w:szCs w:val="22"/>
        </w:rPr>
        <w:t>dry</w:t>
      </w:r>
      <w:r w:rsidR="00D02632" w:rsidRPr="00692D55">
        <w:rPr>
          <w:rStyle w:val="apple-converted-space"/>
          <w:rFonts w:asciiTheme="majorHAnsi" w:hAnsiTheme="majorHAnsi" w:cstheme="majorHAnsi"/>
          <w:color w:val="000000"/>
          <w:sz w:val="22"/>
          <w:szCs w:val="22"/>
        </w:rPr>
        <w:t> </w:t>
      </w:r>
      <w:r w:rsidR="00D02632" w:rsidRPr="00692D55">
        <w:rPr>
          <w:rFonts w:asciiTheme="majorHAnsi" w:hAnsiTheme="majorHAnsi" w:cstheme="majorHAnsi"/>
          <w:color w:val="000000"/>
          <w:sz w:val="22"/>
          <w:szCs w:val="22"/>
        </w:rPr>
        <w:t>eyes and MGD.</w:t>
      </w:r>
      <w:r>
        <w:rPr>
          <w:rFonts w:asciiTheme="majorHAnsi" w:hAnsiTheme="majorHAnsi" w:cstheme="majorHAnsi"/>
          <w:color w:val="000000"/>
          <w:sz w:val="22"/>
          <w:szCs w:val="22"/>
        </w:rPr>
        <w:t>”</w:t>
      </w:r>
    </w:p>
    <w:p w:rsidR="008142BE" w:rsidRDefault="008142BE" w:rsidP="008142BE">
      <w:pPr>
        <w:widowControl w:val="0"/>
        <w:autoSpaceDE w:val="0"/>
        <w:autoSpaceDN w:val="0"/>
        <w:adjustRightInd w:val="0"/>
        <w:spacing w:after="240"/>
        <w:rPr>
          <w:rFonts w:asciiTheme="majorHAnsi" w:hAnsiTheme="majorHAnsi" w:cs="Times"/>
          <w:sz w:val="22"/>
          <w:szCs w:val="22"/>
        </w:rPr>
      </w:pPr>
      <w:r>
        <w:rPr>
          <w:rFonts w:asciiTheme="majorHAnsi" w:hAnsiTheme="majorHAnsi" w:cs="Arial"/>
          <w:color w:val="000000"/>
          <w:sz w:val="22"/>
          <w:szCs w:val="22"/>
          <w:lang w:val="en-GB"/>
        </w:rPr>
        <w:t xml:space="preserve">In summary Dr </w:t>
      </w:r>
      <w:r>
        <w:rPr>
          <w:rFonts w:asciiTheme="majorHAnsi" w:hAnsiTheme="majorHAnsi" w:cs="Arial"/>
          <w:color w:val="000000"/>
          <w:sz w:val="22"/>
          <w:szCs w:val="22"/>
          <w:lang w:val="en-GB"/>
        </w:rPr>
        <w:t xml:space="preserve">Chris Etheridge </w:t>
      </w:r>
      <w:r>
        <w:rPr>
          <w:rFonts w:asciiTheme="majorHAnsi" w:hAnsiTheme="majorHAnsi" w:cs="Arial"/>
          <w:color w:val="000000"/>
          <w:sz w:val="22"/>
          <w:szCs w:val="22"/>
          <w:lang w:val="en-GB"/>
        </w:rPr>
        <w:t xml:space="preserve">notes: </w:t>
      </w:r>
      <w:r w:rsidRPr="00D02904">
        <w:rPr>
          <w:rFonts w:asciiTheme="majorHAnsi" w:hAnsiTheme="majorHAnsi" w:cs="Arial"/>
          <w:color w:val="000000"/>
          <w:sz w:val="22"/>
          <w:szCs w:val="22"/>
          <w:lang w:val="en-GB"/>
        </w:rPr>
        <w:t>“Tea is the second most commonly consumed beverage in the world after water. As a result, t</w:t>
      </w:r>
      <w:r w:rsidRPr="00D02904">
        <w:rPr>
          <w:rFonts w:asciiTheme="majorHAnsi" w:hAnsiTheme="majorHAnsi" w:cs="Times"/>
          <w:sz w:val="22"/>
          <w:szCs w:val="22"/>
        </w:rPr>
        <w:t>hese latest study findings together with many other published studies continue to suggest that Britain’s’ favorite beverage is good for our health including our bones, heart, vascular system</w:t>
      </w:r>
      <w:r>
        <w:rPr>
          <w:rFonts w:asciiTheme="majorHAnsi" w:hAnsiTheme="majorHAnsi" w:cs="Times"/>
          <w:sz w:val="22"/>
          <w:szCs w:val="22"/>
        </w:rPr>
        <w:t>, eyes</w:t>
      </w:r>
      <w:r w:rsidRPr="00D02904">
        <w:rPr>
          <w:rFonts w:asciiTheme="majorHAnsi" w:hAnsiTheme="majorHAnsi" w:cs="Times"/>
          <w:sz w:val="22"/>
          <w:szCs w:val="22"/>
        </w:rPr>
        <w:t xml:space="preserve"> and skin to name just a few health and wellbeing benefits, whatever your age.”</w:t>
      </w:r>
      <w:r>
        <w:rPr>
          <w:rFonts w:asciiTheme="majorHAnsi" w:hAnsiTheme="majorHAnsi" w:cs="Times"/>
          <w:sz w:val="22"/>
          <w:szCs w:val="22"/>
        </w:rPr>
        <w:t xml:space="preserve"> For more information see </w:t>
      </w:r>
      <w:hyperlink r:id="rId7" w:history="1">
        <w:r w:rsidRPr="00A07649">
          <w:rPr>
            <w:rStyle w:val="Hyperlink"/>
            <w:rFonts w:asciiTheme="majorHAnsi" w:hAnsiTheme="majorHAnsi" w:cs="Times"/>
            <w:sz w:val="22"/>
            <w:szCs w:val="22"/>
          </w:rPr>
          <w:t>www.teaadvisorypanel.com</w:t>
        </w:r>
      </w:hyperlink>
    </w:p>
    <w:p w:rsidR="008142BE" w:rsidRPr="003D7C90" w:rsidRDefault="008142BE" w:rsidP="008142BE">
      <w:pPr>
        <w:widowControl w:val="0"/>
        <w:autoSpaceDE w:val="0"/>
        <w:autoSpaceDN w:val="0"/>
        <w:adjustRightInd w:val="0"/>
        <w:spacing w:after="240"/>
        <w:jc w:val="center"/>
        <w:rPr>
          <w:rFonts w:ascii="Calibri" w:eastAsia="Arial Unicode MS" w:hAnsi="Calibri" w:cs="Arial Unicode MS"/>
          <w:color w:val="000000"/>
          <w:sz w:val="22"/>
          <w:szCs w:val="22"/>
          <w:bdr w:val="nil"/>
          <w:lang w:eastAsia="en-GB"/>
        </w:rPr>
      </w:pPr>
      <w:r>
        <w:rPr>
          <w:rFonts w:ascii="Calibri" w:eastAsia="Arial Unicode MS" w:hAnsi="Calibri" w:cs="Arial Unicode MS"/>
          <w:color w:val="000000"/>
          <w:sz w:val="22"/>
          <w:szCs w:val="22"/>
          <w:bdr w:val="nil"/>
          <w:lang w:eastAsia="en-GB"/>
        </w:rPr>
        <w:t>-</w:t>
      </w:r>
      <w:r w:rsidRPr="003D7C90">
        <w:rPr>
          <w:rFonts w:ascii="Calibri" w:eastAsia="Arial Unicode MS" w:hAnsi="Calibri" w:cs="Arial Unicode MS"/>
          <w:color w:val="000000"/>
          <w:sz w:val="22"/>
          <w:szCs w:val="22"/>
          <w:bdr w:val="nil"/>
          <w:lang w:eastAsia="en-GB"/>
        </w:rPr>
        <w:t>ENDS</w:t>
      </w:r>
      <w:r>
        <w:rPr>
          <w:rFonts w:ascii="Calibri" w:eastAsia="Arial Unicode MS" w:hAnsi="Calibri" w:cs="Arial Unicode MS"/>
          <w:color w:val="000000"/>
          <w:sz w:val="22"/>
          <w:szCs w:val="22"/>
          <w:bdr w:val="nil"/>
          <w:lang w:eastAsia="en-GB"/>
        </w:rPr>
        <w:t>-</w:t>
      </w:r>
    </w:p>
    <w:p w:rsidR="008142BE" w:rsidRPr="003D7C90" w:rsidRDefault="008142BE" w:rsidP="008142BE">
      <w:pPr>
        <w:pBdr>
          <w:top w:val="nil"/>
          <w:left w:val="nil"/>
          <w:bottom w:val="nil"/>
          <w:right w:val="nil"/>
          <w:between w:val="nil"/>
          <w:bar w:val="nil"/>
        </w:pBdr>
        <w:rPr>
          <w:rFonts w:ascii="Calibri" w:eastAsia="Arial Unicode MS" w:hAnsi="Calibri" w:cs="Arial Unicode MS"/>
          <w:color w:val="000000"/>
          <w:sz w:val="22"/>
          <w:szCs w:val="22"/>
          <w:bdr w:val="nil"/>
          <w:lang w:eastAsia="en-GB"/>
        </w:rPr>
      </w:pPr>
    </w:p>
    <w:p w:rsidR="008142BE" w:rsidRPr="003D7C90" w:rsidRDefault="008142BE" w:rsidP="008142BE">
      <w:pPr>
        <w:pBdr>
          <w:top w:val="single" w:sz="4" w:space="9" w:color="auto"/>
          <w:left w:val="single" w:sz="4" w:space="4" w:color="auto"/>
          <w:bottom w:val="single" w:sz="4" w:space="1" w:color="auto"/>
          <w:right w:val="single" w:sz="4" w:space="4" w:color="auto"/>
        </w:pBdr>
        <w:rPr>
          <w:rFonts w:ascii="Calibri" w:eastAsia="Times New Roman" w:hAnsi="Calibri" w:cs="Arial"/>
          <w:sz w:val="22"/>
          <w:szCs w:val="22"/>
          <w:lang w:val="en-GB" w:eastAsia="en-GB"/>
        </w:rPr>
      </w:pPr>
      <w:r w:rsidRPr="003D7C90">
        <w:rPr>
          <w:rFonts w:ascii="Calibri" w:eastAsia="Times New Roman" w:hAnsi="Calibri" w:cs="Arial"/>
          <w:b/>
          <w:sz w:val="22"/>
          <w:szCs w:val="22"/>
          <w:lang w:val="en-GB" w:eastAsia="en-GB"/>
        </w:rPr>
        <w:t xml:space="preserve">The Tea Advisory Panel: </w:t>
      </w:r>
      <w:r w:rsidRPr="003D7C90">
        <w:rPr>
          <w:rFonts w:ascii="Calibri" w:eastAsia="Times New Roman" w:hAnsi="Calibri" w:cs="Arial"/>
          <w:color w:val="000000"/>
          <w:sz w:val="22"/>
          <w:szCs w:val="22"/>
          <w:lang w:val="en-GB" w:eastAsia="en-GB"/>
        </w:rPr>
        <w:t xml:space="preserve">The Tea Advisory Panel is supported by an unrestricted educational grant from the </w:t>
      </w:r>
      <w:r w:rsidRPr="003D7C90">
        <w:rPr>
          <w:rFonts w:ascii="Calibri" w:eastAsia="Times New Roman" w:hAnsi="Calibri" w:cs="Arial"/>
          <w:b/>
          <w:color w:val="000000"/>
          <w:sz w:val="22"/>
          <w:szCs w:val="22"/>
          <w:lang w:val="en-GB" w:eastAsia="en-GB"/>
        </w:rPr>
        <w:t>UK TEA &amp; INFUSIONS ASSOCIATION</w:t>
      </w:r>
      <w:r w:rsidRPr="003D7C90">
        <w:rPr>
          <w:rFonts w:ascii="Calibri" w:eastAsia="Times New Roman" w:hAnsi="Calibri" w:cs="Arial"/>
          <w:color w:val="000000"/>
          <w:sz w:val="22"/>
          <w:szCs w:val="22"/>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8142BE" w:rsidRDefault="008142BE" w:rsidP="008142BE">
      <w:pPr>
        <w:pStyle w:val="EndNoteBibliography"/>
        <w:ind w:left="720" w:hanging="720"/>
        <w:rPr>
          <w:rFonts w:asciiTheme="majorHAnsi" w:hAnsiTheme="majorHAnsi"/>
          <w:sz w:val="22"/>
          <w:szCs w:val="22"/>
        </w:rPr>
      </w:pPr>
    </w:p>
    <w:p w:rsidR="008142BE" w:rsidRDefault="008142BE" w:rsidP="008142BE">
      <w:pPr>
        <w:pStyle w:val="EndNoteBibliography"/>
        <w:ind w:left="720" w:hanging="720"/>
        <w:rPr>
          <w:rFonts w:asciiTheme="majorHAnsi" w:hAnsiTheme="majorHAnsi"/>
          <w:b/>
          <w:sz w:val="22"/>
          <w:szCs w:val="22"/>
        </w:rPr>
      </w:pPr>
    </w:p>
    <w:p w:rsidR="008142BE" w:rsidRPr="00692D55" w:rsidRDefault="008142BE" w:rsidP="00692D55">
      <w:pPr>
        <w:shd w:val="clear" w:color="auto" w:fill="FFFFFF"/>
        <w:spacing w:after="120"/>
        <w:rPr>
          <w:rFonts w:asciiTheme="majorHAnsi" w:eastAsia="Times New Roman" w:hAnsiTheme="majorHAnsi" w:cstheme="majorHAnsi"/>
          <w:caps/>
          <w:color w:val="000000"/>
          <w:sz w:val="22"/>
          <w:szCs w:val="22"/>
        </w:rPr>
      </w:pPr>
    </w:p>
    <w:p w:rsidR="00D02632" w:rsidRPr="00692D55" w:rsidRDefault="00D02632" w:rsidP="00692D55">
      <w:pPr>
        <w:pStyle w:val="NormalWeb"/>
        <w:shd w:val="clear" w:color="auto" w:fill="FFFFFF"/>
        <w:spacing w:before="0" w:beforeAutospacing="0" w:after="120" w:afterAutospacing="0"/>
        <w:rPr>
          <w:rFonts w:asciiTheme="majorHAnsi" w:hAnsiTheme="majorHAnsi" w:cstheme="majorHAnsi"/>
          <w:color w:val="000000"/>
          <w:sz w:val="22"/>
          <w:szCs w:val="22"/>
        </w:rPr>
      </w:pPr>
    </w:p>
    <w:p w:rsidR="00D02632" w:rsidRPr="00692D55" w:rsidRDefault="00D02632" w:rsidP="00692D55">
      <w:pPr>
        <w:rPr>
          <w:rFonts w:asciiTheme="majorHAnsi" w:eastAsia="Times New Roman" w:hAnsiTheme="majorHAnsi" w:cstheme="majorHAnsi"/>
          <w:sz w:val="22"/>
          <w:szCs w:val="22"/>
          <w:lang w:val="en-GB"/>
        </w:rPr>
      </w:pPr>
    </w:p>
    <w:p w:rsidR="00D02632" w:rsidRPr="00692D55" w:rsidRDefault="00D02632" w:rsidP="00692D55">
      <w:pPr>
        <w:pStyle w:val="NormalWeb"/>
        <w:shd w:val="clear" w:color="auto" w:fill="FFFFFF"/>
        <w:spacing w:before="0" w:beforeAutospacing="0" w:after="120" w:afterAutospacing="0"/>
        <w:rPr>
          <w:rFonts w:asciiTheme="majorHAnsi" w:hAnsiTheme="majorHAnsi" w:cstheme="majorHAnsi"/>
          <w:color w:val="000000"/>
          <w:sz w:val="22"/>
          <w:szCs w:val="22"/>
        </w:rPr>
      </w:pPr>
    </w:p>
    <w:p w:rsidR="00D02632" w:rsidRPr="00692D55" w:rsidRDefault="00D02632" w:rsidP="00692D55">
      <w:pPr>
        <w:shd w:val="clear" w:color="auto" w:fill="FFFFFF"/>
        <w:rPr>
          <w:rFonts w:asciiTheme="majorHAnsi" w:eastAsia="Times New Roman" w:hAnsiTheme="majorHAnsi" w:cstheme="majorHAnsi"/>
          <w:color w:val="000000"/>
          <w:sz w:val="22"/>
          <w:szCs w:val="22"/>
        </w:rPr>
      </w:pPr>
    </w:p>
    <w:p w:rsidR="00D02632" w:rsidRPr="00692D55" w:rsidRDefault="00D02632" w:rsidP="00692D55">
      <w:pPr>
        <w:shd w:val="clear" w:color="auto" w:fill="FFFFFF"/>
        <w:spacing w:after="120"/>
        <w:rPr>
          <w:rFonts w:asciiTheme="majorHAnsi" w:hAnsiTheme="majorHAnsi" w:cstheme="majorHAnsi"/>
          <w:color w:val="000000"/>
          <w:sz w:val="22"/>
          <w:szCs w:val="22"/>
          <w:lang w:val="en-GB"/>
        </w:rPr>
      </w:pPr>
    </w:p>
    <w:p w:rsidR="00D02632" w:rsidRPr="00692D55" w:rsidRDefault="00D02632" w:rsidP="00692D55">
      <w:pPr>
        <w:shd w:val="clear" w:color="auto" w:fill="FFFFFF"/>
        <w:rPr>
          <w:rFonts w:asciiTheme="majorHAnsi" w:eastAsia="Times New Roman" w:hAnsiTheme="majorHAnsi" w:cstheme="majorHAnsi"/>
          <w:color w:val="000000"/>
          <w:sz w:val="22"/>
          <w:szCs w:val="22"/>
          <w:lang w:val="en-GB"/>
        </w:rPr>
      </w:pPr>
    </w:p>
    <w:p w:rsidR="008B2E2A" w:rsidRPr="00692D55" w:rsidRDefault="008B2E2A" w:rsidP="00692D55">
      <w:pPr>
        <w:shd w:val="clear" w:color="auto" w:fill="FFFFFF"/>
        <w:spacing w:after="120"/>
        <w:rPr>
          <w:rFonts w:asciiTheme="majorHAnsi" w:hAnsiTheme="majorHAnsi" w:cstheme="majorHAnsi"/>
          <w:color w:val="000000"/>
          <w:sz w:val="22"/>
          <w:szCs w:val="22"/>
          <w:lang w:val="en-GB"/>
        </w:rPr>
      </w:pPr>
    </w:p>
    <w:p w:rsidR="0013281B" w:rsidRPr="00692D55" w:rsidRDefault="0013281B" w:rsidP="00692D55">
      <w:pPr>
        <w:rPr>
          <w:rFonts w:asciiTheme="majorHAnsi" w:hAnsiTheme="majorHAnsi" w:cstheme="majorHAnsi"/>
          <w:sz w:val="22"/>
          <w:szCs w:val="22"/>
        </w:rPr>
      </w:pPr>
    </w:p>
    <w:sectPr w:rsidR="0013281B" w:rsidRPr="00692D55" w:rsidSect="00692D55">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D5" w:rsidRDefault="00961CD5" w:rsidP="00E47999">
      <w:r>
        <w:separator/>
      </w:r>
    </w:p>
  </w:endnote>
  <w:endnote w:type="continuationSeparator" w:id="0">
    <w:p w:rsidR="00961CD5" w:rsidRDefault="00961CD5" w:rsidP="00E4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D5" w:rsidRDefault="00961CD5" w:rsidP="00E47999">
      <w:r>
        <w:separator/>
      </w:r>
    </w:p>
  </w:footnote>
  <w:footnote w:type="continuationSeparator" w:id="0">
    <w:p w:rsidR="00961CD5" w:rsidRDefault="00961CD5" w:rsidP="00E47999">
      <w:r>
        <w:continuationSeparator/>
      </w:r>
    </w:p>
  </w:footnote>
  <w:footnote w:id="1">
    <w:p w:rsidR="00681DDD" w:rsidRPr="00692D55" w:rsidRDefault="00681DDD" w:rsidP="00692D55">
      <w:pPr>
        <w:shd w:val="clear" w:color="auto" w:fill="FFFFFF"/>
        <w:rPr>
          <w:rFonts w:asciiTheme="majorHAnsi" w:eastAsia="Times New Roman" w:hAnsiTheme="majorHAnsi" w:cstheme="majorHAnsi"/>
          <w:sz w:val="18"/>
          <w:szCs w:val="18"/>
          <w:lang w:val="en-GB"/>
        </w:rPr>
      </w:pPr>
      <w:r w:rsidRPr="00692D55">
        <w:rPr>
          <w:rStyle w:val="FootnoteReference"/>
          <w:rFonts w:asciiTheme="majorHAnsi" w:hAnsiTheme="majorHAnsi" w:cstheme="majorHAnsi"/>
          <w:sz w:val="18"/>
          <w:szCs w:val="18"/>
        </w:rPr>
        <w:footnoteRef/>
      </w:r>
      <w:r w:rsidRPr="00692D55">
        <w:rPr>
          <w:rFonts w:asciiTheme="majorHAnsi" w:hAnsiTheme="majorHAnsi" w:cstheme="majorHAnsi"/>
          <w:sz w:val="18"/>
          <w:szCs w:val="18"/>
        </w:rPr>
        <w:t xml:space="preserve"> Altermann CD et al. </w:t>
      </w:r>
      <w:hyperlink r:id="rId1" w:tooltip="Brain research bulletin." w:history="1">
        <w:r w:rsidRPr="00692D55">
          <w:rPr>
            <w:rFonts w:asciiTheme="majorHAnsi" w:eastAsia="Times New Roman" w:hAnsiTheme="majorHAnsi" w:cstheme="majorHAnsi"/>
            <w:sz w:val="18"/>
            <w:szCs w:val="18"/>
            <w:lang w:val="en-GB"/>
          </w:rPr>
          <w:t>Brain Res Bull.</w:t>
        </w:r>
      </w:hyperlink>
      <w:r w:rsidRPr="00692D55">
        <w:rPr>
          <w:rFonts w:asciiTheme="majorHAnsi" w:eastAsia="Times New Roman" w:hAnsiTheme="majorHAnsi" w:cstheme="majorHAnsi"/>
          <w:sz w:val="18"/>
          <w:szCs w:val="18"/>
          <w:lang w:val="en-GB"/>
        </w:rPr>
        <w:t> 2017 Mar 19;131:78-84. doi: 10.1016/j.brainresbull.2017.03.007. [Epub ahead of print]</w:t>
      </w:r>
    </w:p>
  </w:footnote>
  <w:footnote w:id="2">
    <w:p w:rsidR="00681DDD" w:rsidRPr="00692D55" w:rsidRDefault="00681DDD" w:rsidP="00692D55">
      <w:pPr>
        <w:shd w:val="clear" w:color="auto" w:fill="FFFFFF"/>
        <w:rPr>
          <w:rFonts w:asciiTheme="majorHAnsi" w:hAnsiTheme="majorHAnsi" w:cstheme="majorHAnsi"/>
          <w:sz w:val="18"/>
          <w:szCs w:val="18"/>
        </w:rPr>
      </w:pPr>
      <w:r w:rsidRPr="00692D55">
        <w:rPr>
          <w:rStyle w:val="FootnoteReference"/>
          <w:rFonts w:asciiTheme="majorHAnsi" w:hAnsiTheme="majorHAnsi" w:cstheme="majorHAnsi"/>
          <w:sz w:val="18"/>
          <w:szCs w:val="18"/>
        </w:rPr>
        <w:footnoteRef/>
      </w:r>
      <w:r w:rsidRPr="00692D55">
        <w:rPr>
          <w:rFonts w:asciiTheme="majorHAnsi" w:hAnsiTheme="majorHAnsi" w:cstheme="majorHAnsi"/>
          <w:sz w:val="18"/>
          <w:szCs w:val="18"/>
        </w:rPr>
        <w:t xml:space="preserve"> Kumar D et al. </w:t>
      </w:r>
      <w:hyperlink r:id="rId2" w:tooltip="Archives of physiology and biochemistry." w:history="1">
        <w:r w:rsidRPr="00692D55">
          <w:rPr>
            <w:rFonts w:asciiTheme="majorHAnsi" w:eastAsia="Times New Roman" w:hAnsiTheme="majorHAnsi" w:cstheme="majorHAnsi"/>
            <w:sz w:val="18"/>
            <w:szCs w:val="18"/>
            <w:lang w:val="en-GB"/>
          </w:rPr>
          <w:t>Arch Physiol Biochem.</w:t>
        </w:r>
      </w:hyperlink>
      <w:r w:rsidRPr="00692D55">
        <w:rPr>
          <w:rFonts w:asciiTheme="majorHAnsi" w:eastAsia="Times New Roman" w:hAnsiTheme="majorHAnsi" w:cstheme="majorHAnsi"/>
          <w:sz w:val="18"/>
          <w:szCs w:val="18"/>
          <w:lang w:val="en-GB"/>
        </w:rPr>
        <w:t> 2017 Mar 23:1-7. doi: 10.1080/13813455.2017.1302963. [Epub ahead of print]</w:t>
      </w:r>
    </w:p>
  </w:footnote>
  <w:footnote w:id="3">
    <w:p w:rsidR="002F47DF" w:rsidRPr="002F47DF" w:rsidRDefault="002F47DF">
      <w:pPr>
        <w:pStyle w:val="FootnoteText"/>
        <w:rPr>
          <w:lang w:val="en-GB"/>
        </w:rPr>
      </w:pPr>
      <w:r>
        <w:rPr>
          <w:rStyle w:val="FootnoteReference"/>
        </w:rPr>
        <w:footnoteRef/>
      </w:r>
      <w:r>
        <w:t xml:space="preserve"> </w:t>
      </w:r>
      <w:r w:rsidRPr="002F47DF">
        <w:rPr>
          <w:rFonts w:asciiTheme="majorHAnsi" w:hAnsiTheme="majorHAnsi" w:cstheme="majorHAnsi"/>
          <w:b/>
          <w:bCs/>
          <w:sz w:val="18"/>
          <w:szCs w:val="18"/>
          <w:shd w:val="clear" w:color="auto" w:fill="FFFFFF"/>
        </w:rPr>
        <w:t>Redox</w:t>
      </w:r>
      <w:r w:rsidRPr="002F47DF">
        <w:rPr>
          <w:rFonts w:asciiTheme="majorHAnsi" w:hAnsiTheme="majorHAnsi" w:cstheme="majorHAnsi"/>
          <w:sz w:val="18"/>
          <w:szCs w:val="18"/>
          <w:shd w:val="clear" w:color="auto" w:fill="FFFFFF"/>
        </w:rPr>
        <w:t> (short for </w:t>
      </w:r>
      <w:r w:rsidRPr="002F47DF">
        <w:rPr>
          <w:rFonts w:asciiTheme="majorHAnsi" w:hAnsiTheme="majorHAnsi" w:cstheme="majorHAnsi"/>
          <w:b/>
          <w:bCs/>
          <w:sz w:val="18"/>
          <w:szCs w:val="18"/>
          <w:shd w:val="clear" w:color="auto" w:fill="FFFFFF"/>
        </w:rPr>
        <w:t>red</w:t>
      </w:r>
      <w:r w:rsidRPr="002F47DF">
        <w:rPr>
          <w:rFonts w:asciiTheme="majorHAnsi" w:hAnsiTheme="majorHAnsi" w:cstheme="majorHAnsi"/>
          <w:sz w:val="18"/>
          <w:szCs w:val="18"/>
          <w:shd w:val="clear" w:color="auto" w:fill="FFFFFF"/>
        </w:rPr>
        <w:t>uction–</w:t>
      </w:r>
      <w:r w:rsidRPr="002F47DF">
        <w:rPr>
          <w:rFonts w:asciiTheme="majorHAnsi" w:hAnsiTheme="majorHAnsi" w:cstheme="majorHAnsi"/>
          <w:b/>
          <w:bCs/>
          <w:sz w:val="18"/>
          <w:szCs w:val="18"/>
          <w:shd w:val="clear" w:color="auto" w:fill="FFFFFF"/>
        </w:rPr>
        <w:t>ox</w:t>
      </w:r>
      <w:r w:rsidRPr="002F47DF">
        <w:rPr>
          <w:rFonts w:asciiTheme="majorHAnsi" w:hAnsiTheme="majorHAnsi" w:cstheme="majorHAnsi"/>
          <w:sz w:val="18"/>
          <w:szCs w:val="18"/>
          <w:shd w:val="clear" w:color="auto" w:fill="FFFFFF"/>
        </w:rPr>
        <w:t>idation reaction) is a chemical reaction in which the oxidation states of atoms are changed. Any such reaction involves both a reduction process and a complementary oxidation process, two key concepts involved with electron transfer processes.</w:t>
      </w:r>
      <w:hyperlink r:id="rId3" w:anchor="cite_note-1" w:history="1">
        <w:r w:rsidRPr="002F47DF">
          <w:rPr>
            <w:rFonts w:asciiTheme="majorHAnsi" w:hAnsiTheme="majorHAnsi" w:cstheme="majorHAnsi"/>
            <w:sz w:val="18"/>
            <w:szCs w:val="18"/>
            <w:shd w:val="clear" w:color="auto" w:fill="FFFFFF"/>
            <w:vertAlign w:val="superscript"/>
          </w:rPr>
          <w:t>[1]</w:t>
        </w:r>
      </w:hyperlink>
      <w:r w:rsidRPr="002F47DF">
        <w:rPr>
          <w:rFonts w:asciiTheme="majorHAnsi" w:hAnsiTheme="majorHAnsi" w:cstheme="majorHAnsi"/>
          <w:sz w:val="18"/>
          <w:szCs w:val="18"/>
          <w:shd w:val="clear" w:color="auto" w:fill="FFFFFF"/>
        </w:rPr>
        <w:t xml:space="preserve"> Redox reactions include all chemical reactions in which atoms have their oxidation state changed; in general, redox reactions involve the transfer of electrons between chemical species. The chemical </w:t>
      </w:r>
      <w:r w:rsidRPr="002F47DF">
        <w:rPr>
          <w:rFonts w:asciiTheme="majorHAnsi" w:hAnsiTheme="majorHAnsi" w:cstheme="majorHAnsi"/>
          <w:color w:val="222222"/>
          <w:sz w:val="18"/>
          <w:szCs w:val="18"/>
          <w:shd w:val="clear" w:color="auto" w:fill="FFFFFF"/>
        </w:rPr>
        <w:t>species from which the electron is stripped is said to have been oxidized, while the chemical species to which the electron is added is said to have been reduced</w:t>
      </w:r>
      <w:r w:rsidRPr="002F47DF">
        <w:rPr>
          <w:rFonts w:ascii="Arial" w:hAnsi="Arial" w:cs="Arial"/>
          <w:color w:val="222222"/>
          <w:sz w:val="21"/>
          <w:szCs w:val="21"/>
          <w:shd w:val="clear" w:color="auto" w:fill="FFFFFF"/>
        </w:rPr>
        <w:t>. </w:t>
      </w:r>
    </w:p>
  </w:footnote>
  <w:footnote w:id="4">
    <w:p w:rsidR="00681DDD" w:rsidRPr="00692D55" w:rsidRDefault="00681DDD" w:rsidP="00692D55">
      <w:pPr>
        <w:shd w:val="clear" w:color="auto" w:fill="FFFFFF"/>
        <w:rPr>
          <w:rFonts w:asciiTheme="majorHAnsi" w:eastAsia="Times New Roman" w:hAnsiTheme="majorHAnsi" w:cstheme="majorHAnsi"/>
          <w:sz w:val="18"/>
          <w:szCs w:val="18"/>
        </w:rPr>
      </w:pPr>
      <w:r w:rsidRPr="00692D55">
        <w:rPr>
          <w:rStyle w:val="FootnoteReference"/>
          <w:rFonts w:asciiTheme="majorHAnsi" w:hAnsiTheme="majorHAnsi" w:cstheme="majorHAnsi"/>
          <w:sz w:val="18"/>
          <w:szCs w:val="18"/>
        </w:rPr>
        <w:footnoteRef/>
      </w:r>
      <w:r w:rsidRPr="00692D55">
        <w:rPr>
          <w:rFonts w:asciiTheme="majorHAnsi" w:hAnsiTheme="majorHAnsi" w:cstheme="majorHAnsi"/>
          <w:sz w:val="18"/>
          <w:szCs w:val="18"/>
        </w:rPr>
        <w:t xml:space="preserve"> </w:t>
      </w:r>
      <w:proofErr w:type="spellStart"/>
      <w:r w:rsidRPr="00692D55">
        <w:rPr>
          <w:rFonts w:asciiTheme="majorHAnsi" w:hAnsiTheme="majorHAnsi" w:cstheme="majorHAnsi"/>
          <w:sz w:val="18"/>
          <w:szCs w:val="18"/>
        </w:rPr>
        <w:t>Mbuthia</w:t>
      </w:r>
      <w:proofErr w:type="spellEnd"/>
      <w:r w:rsidRPr="00692D55">
        <w:rPr>
          <w:rFonts w:asciiTheme="majorHAnsi" w:hAnsiTheme="majorHAnsi" w:cstheme="majorHAnsi"/>
          <w:sz w:val="18"/>
          <w:szCs w:val="18"/>
        </w:rPr>
        <w:t xml:space="preserve"> KS et al. </w:t>
      </w:r>
      <w:hyperlink r:id="rId4" w:tooltip="BMC complementary and alternative medicine." w:history="1">
        <w:r w:rsidRPr="00692D55">
          <w:rPr>
            <w:rStyle w:val="Hyperlink"/>
            <w:rFonts w:asciiTheme="majorHAnsi" w:eastAsia="Times New Roman" w:hAnsiTheme="majorHAnsi" w:cstheme="majorHAnsi"/>
            <w:color w:val="auto"/>
            <w:sz w:val="18"/>
            <w:szCs w:val="18"/>
            <w:u w:val="none"/>
          </w:rPr>
          <w:t>BMC Complement Altern Med.</w:t>
        </w:r>
      </w:hyperlink>
      <w:r w:rsidRPr="00692D55">
        <w:rPr>
          <w:rStyle w:val="apple-converted-space"/>
          <w:rFonts w:asciiTheme="majorHAnsi" w:eastAsia="Times New Roman" w:hAnsiTheme="majorHAnsi" w:cstheme="majorHAnsi"/>
          <w:sz w:val="18"/>
          <w:szCs w:val="18"/>
        </w:rPr>
        <w:t> </w:t>
      </w:r>
      <w:r w:rsidRPr="00692D55">
        <w:rPr>
          <w:rFonts w:asciiTheme="majorHAnsi" w:eastAsia="Times New Roman" w:hAnsiTheme="majorHAnsi" w:cstheme="majorHAnsi"/>
          <w:sz w:val="18"/>
          <w:szCs w:val="18"/>
        </w:rPr>
        <w:t>2017 Apr 7;17(1):202. doi: 10.1186/s12906-017-1683-6.</w:t>
      </w:r>
    </w:p>
  </w:footnote>
  <w:footnote w:id="5">
    <w:p w:rsidR="00681DDD" w:rsidRPr="00692D55" w:rsidRDefault="00681DDD" w:rsidP="00692D55">
      <w:pPr>
        <w:shd w:val="clear" w:color="auto" w:fill="FFFFFF"/>
        <w:rPr>
          <w:rFonts w:asciiTheme="majorHAnsi" w:eastAsia="Times New Roman" w:hAnsiTheme="majorHAnsi" w:cstheme="majorHAnsi"/>
          <w:sz w:val="18"/>
          <w:szCs w:val="18"/>
          <w:lang w:val="en-GB"/>
        </w:rPr>
      </w:pPr>
      <w:r w:rsidRPr="00692D55">
        <w:rPr>
          <w:rStyle w:val="FootnoteReference"/>
          <w:rFonts w:asciiTheme="majorHAnsi" w:hAnsiTheme="majorHAnsi" w:cstheme="majorHAnsi"/>
          <w:sz w:val="18"/>
          <w:szCs w:val="18"/>
        </w:rPr>
        <w:footnoteRef/>
      </w:r>
      <w:r w:rsidRPr="00692D55">
        <w:rPr>
          <w:rFonts w:asciiTheme="majorHAnsi" w:hAnsiTheme="majorHAnsi" w:cstheme="majorHAnsi"/>
          <w:sz w:val="18"/>
          <w:szCs w:val="18"/>
        </w:rPr>
        <w:t xml:space="preserve"> Naponelli V et al. </w:t>
      </w:r>
      <w:hyperlink r:id="rId5" w:tooltip="Antioxidants (Basel, Switzerland)." w:history="1">
        <w:r w:rsidRPr="00692D55">
          <w:rPr>
            <w:rFonts w:asciiTheme="majorHAnsi" w:eastAsia="Times New Roman" w:hAnsiTheme="majorHAnsi" w:cstheme="majorHAnsi"/>
            <w:sz w:val="18"/>
            <w:szCs w:val="18"/>
            <w:lang w:val="en-GB"/>
          </w:rPr>
          <w:t>Antioxidants (Basel).</w:t>
        </w:r>
      </w:hyperlink>
      <w:r w:rsidRPr="00692D55">
        <w:rPr>
          <w:rFonts w:asciiTheme="majorHAnsi" w:eastAsia="Times New Roman" w:hAnsiTheme="majorHAnsi" w:cstheme="majorHAnsi"/>
          <w:sz w:val="18"/>
          <w:szCs w:val="18"/>
          <w:lang w:val="en-GB"/>
        </w:rPr>
        <w:t> 2017 Apr 5;6(2). pii: E26. doi: 10.3390/antiox6020026.</w:t>
      </w:r>
    </w:p>
  </w:footnote>
  <w:footnote w:id="6">
    <w:p w:rsidR="00681DDD" w:rsidRPr="00692D55" w:rsidRDefault="00681DDD" w:rsidP="00DA6C5A">
      <w:pPr>
        <w:shd w:val="clear" w:color="auto" w:fill="FFFFFF"/>
        <w:rPr>
          <w:rFonts w:asciiTheme="majorHAnsi" w:hAnsiTheme="majorHAnsi" w:cstheme="majorHAnsi"/>
          <w:color w:val="000000"/>
          <w:sz w:val="18"/>
          <w:szCs w:val="18"/>
          <w:lang w:val="en-GB"/>
        </w:rPr>
      </w:pPr>
      <w:r w:rsidRPr="00692D55">
        <w:rPr>
          <w:rStyle w:val="FootnoteReference"/>
          <w:rFonts w:asciiTheme="majorHAnsi" w:hAnsiTheme="majorHAnsi" w:cstheme="majorHAnsi"/>
          <w:sz w:val="18"/>
          <w:szCs w:val="18"/>
        </w:rPr>
        <w:footnoteRef/>
      </w:r>
      <w:r w:rsidRPr="00692D55">
        <w:rPr>
          <w:rFonts w:asciiTheme="majorHAnsi" w:hAnsiTheme="majorHAnsi" w:cstheme="majorHAnsi"/>
          <w:sz w:val="18"/>
          <w:szCs w:val="18"/>
        </w:rPr>
        <w:t xml:space="preserve"> </w:t>
      </w:r>
      <w:r w:rsidRPr="00692D55">
        <w:rPr>
          <w:rFonts w:asciiTheme="majorHAnsi" w:hAnsiTheme="majorHAnsi" w:cstheme="majorHAnsi"/>
          <w:color w:val="000000"/>
          <w:sz w:val="18"/>
          <w:szCs w:val="18"/>
          <w:lang w:val="en-GB"/>
        </w:rPr>
        <w:t>http://bjo.bmj.com/content/early/2014/07/23/bjophthalmol-2014-305201</w:t>
      </w:r>
    </w:p>
  </w:footnote>
  <w:footnote w:id="7">
    <w:p w:rsidR="00681DDD" w:rsidRPr="00692D55" w:rsidRDefault="00681DDD" w:rsidP="00DA6C5A">
      <w:pPr>
        <w:shd w:val="clear" w:color="auto" w:fill="FFFFFF"/>
        <w:rPr>
          <w:rFonts w:asciiTheme="majorHAnsi" w:eastAsia="Times New Roman" w:hAnsiTheme="majorHAnsi" w:cstheme="majorHAnsi"/>
          <w:color w:val="000000"/>
          <w:sz w:val="18"/>
          <w:szCs w:val="18"/>
        </w:rPr>
      </w:pPr>
      <w:r w:rsidRPr="00692D55">
        <w:rPr>
          <w:rStyle w:val="FootnoteReference"/>
          <w:rFonts w:asciiTheme="majorHAnsi" w:hAnsiTheme="majorHAnsi" w:cstheme="majorHAnsi"/>
          <w:sz w:val="18"/>
          <w:szCs w:val="18"/>
        </w:rPr>
        <w:footnoteRef/>
      </w:r>
      <w:r w:rsidRPr="00692D55">
        <w:rPr>
          <w:rFonts w:asciiTheme="majorHAnsi" w:hAnsiTheme="majorHAnsi" w:cstheme="majorHAnsi"/>
          <w:sz w:val="18"/>
          <w:szCs w:val="18"/>
        </w:rPr>
        <w:t xml:space="preserve"> Nejabat M et al. </w:t>
      </w:r>
      <w:hyperlink r:id="rId6" w:tooltip="Journal of clinical and diagnostic research : JCDR." w:history="1">
        <w:r w:rsidRPr="00692D55">
          <w:rPr>
            <w:rStyle w:val="Hyperlink"/>
            <w:rFonts w:asciiTheme="majorHAnsi" w:eastAsia="Times New Roman" w:hAnsiTheme="majorHAnsi" w:cstheme="majorHAnsi"/>
            <w:color w:val="660066"/>
            <w:sz w:val="18"/>
            <w:szCs w:val="18"/>
          </w:rPr>
          <w:t>J Clin Diagn Res.</w:t>
        </w:r>
      </w:hyperlink>
      <w:r w:rsidRPr="00692D55">
        <w:rPr>
          <w:rStyle w:val="apple-converted-space"/>
          <w:rFonts w:asciiTheme="majorHAnsi" w:eastAsia="Times New Roman" w:hAnsiTheme="majorHAnsi" w:cstheme="majorHAnsi"/>
          <w:color w:val="000000"/>
          <w:sz w:val="18"/>
          <w:szCs w:val="18"/>
        </w:rPr>
        <w:t> </w:t>
      </w:r>
      <w:r w:rsidRPr="00692D55">
        <w:rPr>
          <w:rFonts w:asciiTheme="majorHAnsi" w:eastAsia="Times New Roman" w:hAnsiTheme="majorHAnsi" w:cstheme="majorHAnsi"/>
          <w:color w:val="000000"/>
          <w:sz w:val="18"/>
          <w:szCs w:val="18"/>
        </w:rPr>
        <w:t>2017 Feb;11(2):NC05-NC08. doi: 10.7860/JCDR/2017/23336.9426. Epub 2017 Feb 1.</w:t>
      </w:r>
    </w:p>
    <w:p w:rsidR="00681DDD" w:rsidRDefault="00681DD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2A"/>
    <w:rsid w:val="00006D30"/>
    <w:rsid w:val="00085A6C"/>
    <w:rsid w:val="0013281B"/>
    <w:rsid w:val="0016503C"/>
    <w:rsid w:val="00201ADD"/>
    <w:rsid w:val="002F47DF"/>
    <w:rsid w:val="00327B05"/>
    <w:rsid w:val="003A44A0"/>
    <w:rsid w:val="005E7029"/>
    <w:rsid w:val="00681DDD"/>
    <w:rsid w:val="00692D55"/>
    <w:rsid w:val="008142BE"/>
    <w:rsid w:val="008B2E2A"/>
    <w:rsid w:val="00961CD5"/>
    <w:rsid w:val="00C06D91"/>
    <w:rsid w:val="00D02632"/>
    <w:rsid w:val="00DA5AEE"/>
    <w:rsid w:val="00DA6C5A"/>
    <w:rsid w:val="00DD7A56"/>
    <w:rsid w:val="00E47719"/>
    <w:rsid w:val="00E47999"/>
    <w:rsid w:val="00FB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9D2A2"/>
  <w14:defaultImageDpi w14:val="300"/>
  <w15:docId w15:val="{BB453CEC-26D8-4160-B3A7-D7C4AA74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B2E2A"/>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8B2E2A"/>
    <w:pPr>
      <w:spacing w:before="100" w:beforeAutospacing="1" w:after="100" w:afterAutospacing="1"/>
      <w:outlineLvl w:val="2"/>
    </w:pPr>
    <w:rPr>
      <w:rFonts w:ascii="Times" w:hAnsi="Times"/>
      <w:b/>
      <w:bCs/>
      <w:sz w:val="27"/>
      <w:szCs w:val="27"/>
      <w:lang w:val="en-GB"/>
    </w:rPr>
  </w:style>
  <w:style w:type="paragraph" w:styleId="Heading4">
    <w:name w:val="heading 4"/>
    <w:basedOn w:val="Normal"/>
    <w:next w:val="Normal"/>
    <w:link w:val="Heading4Char"/>
    <w:uiPriority w:val="9"/>
    <w:semiHidden/>
    <w:unhideWhenUsed/>
    <w:qFormat/>
    <w:rsid w:val="008B2E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E2A"/>
    <w:rPr>
      <w:rFonts w:ascii="Times" w:hAnsi="Times"/>
      <w:b/>
      <w:bCs/>
      <w:kern w:val="36"/>
      <w:sz w:val="48"/>
      <w:szCs w:val="48"/>
      <w:lang w:val="en-GB"/>
    </w:rPr>
  </w:style>
  <w:style w:type="character" w:customStyle="1" w:styleId="Heading3Char">
    <w:name w:val="Heading 3 Char"/>
    <w:basedOn w:val="DefaultParagraphFont"/>
    <w:link w:val="Heading3"/>
    <w:uiPriority w:val="9"/>
    <w:rsid w:val="008B2E2A"/>
    <w:rPr>
      <w:rFonts w:ascii="Times" w:hAnsi="Times"/>
      <w:b/>
      <w:bCs/>
      <w:sz w:val="27"/>
      <w:szCs w:val="27"/>
      <w:lang w:val="en-GB"/>
    </w:rPr>
  </w:style>
  <w:style w:type="character" w:customStyle="1" w:styleId="apple-converted-space">
    <w:name w:val="apple-converted-space"/>
    <w:basedOn w:val="DefaultParagraphFont"/>
    <w:rsid w:val="008B2E2A"/>
  </w:style>
  <w:style w:type="character" w:styleId="Hyperlink">
    <w:name w:val="Hyperlink"/>
    <w:basedOn w:val="DefaultParagraphFont"/>
    <w:uiPriority w:val="99"/>
    <w:unhideWhenUsed/>
    <w:rsid w:val="008B2E2A"/>
    <w:rPr>
      <w:color w:val="0000FF"/>
      <w:u w:val="single"/>
    </w:rPr>
  </w:style>
  <w:style w:type="character" w:customStyle="1" w:styleId="highlight">
    <w:name w:val="highlight"/>
    <w:basedOn w:val="DefaultParagraphFont"/>
    <w:rsid w:val="008B2E2A"/>
  </w:style>
  <w:style w:type="character" w:customStyle="1" w:styleId="ui-ncbitoggler-master-text">
    <w:name w:val="ui-ncbitoggler-master-text"/>
    <w:basedOn w:val="DefaultParagraphFont"/>
    <w:rsid w:val="008B2E2A"/>
  </w:style>
  <w:style w:type="paragraph" w:styleId="NormalWeb">
    <w:name w:val="Normal (Web)"/>
    <w:basedOn w:val="Normal"/>
    <w:uiPriority w:val="99"/>
    <w:semiHidden/>
    <w:unhideWhenUsed/>
    <w:rsid w:val="008B2E2A"/>
    <w:pPr>
      <w:spacing w:before="100" w:beforeAutospacing="1" w:after="100" w:afterAutospacing="1"/>
    </w:pPr>
    <w:rPr>
      <w:rFonts w:ascii="Times" w:hAnsi="Times" w:cs="Times New Roman"/>
      <w:sz w:val="20"/>
      <w:szCs w:val="20"/>
      <w:lang w:val="en-GB"/>
    </w:rPr>
  </w:style>
  <w:style w:type="character" w:customStyle="1" w:styleId="Heading4Char">
    <w:name w:val="Heading 4 Char"/>
    <w:basedOn w:val="DefaultParagraphFont"/>
    <w:link w:val="Heading4"/>
    <w:uiPriority w:val="9"/>
    <w:semiHidden/>
    <w:rsid w:val="008B2E2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E47999"/>
  </w:style>
  <w:style w:type="character" w:customStyle="1" w:styleId="FootnoteTextChar">
    <w:name w:val="Footnote Text Char"/>
    <w:basedOn w:val="DefaultParagraphFont"/>
    <w:link w:val="FootnoteText"/>
    <w:uiPriority w:val="99"/>
    <w:rsid w:val="00E47999"/>
  </w:style>
  <w:style w:type="character" w:styleId="FootnoteReference">
    <w:name w:val="footnote reference"/>
    <w:basedOn w:val="DefaultParagraphFont"/>
    <w:uiPriority w:val="99"/>
    <w:unhideWhenUsed/>
    <w:rsid w:val="00E47999"/>
    <w:rPr>
      <w:vertAlign w:val="superscript"/>
    </w:rPr>
  </w:style>
  <w:style w:type="character" w:styleId="IntenseEmphasis">
    <w:name w:val="Intense Emphasis"/>
    <w:basedOn w:val="DefaultParagraphFont"/>
    <w:uiPriority w:val="21"/>
    <w:qFormat/>
    <w:rsid w:val="00E47719"/>
    <w:rPr>
      <w:b/>
      <w:bCs/>
      <w:i/>
      <w:iCs/>
      <w:color w:val="4F81BD" w:themeColor="accent1"/>
    </w:rPr>
  </w:style>
  <w:style w:type="paragraph" w:customStyle="1" w:styleId="EndNoteBibliography">
    <w:name w:val="EndNote Bibliography"/>
    <w:basedOn w:val="Normal"/>
    <w:rsid w:val="008142BE"/>
    <w:rPr>
      <w:rFonts w:ascii="Cambria" w:hAnsi="Cambria"/>
    </w:rPr>
  </w:style>
  <w:style w:type="character" w:styleId="Mention">
    <w:name w:val="Mention"/>
    <w:basedOn w:val="DefaultParagraphFont"/>
    <w:uiPriority w:val="99"/>
    <w:semiHidden/>
    <w:unhideWhenUsed/>
    <w:rsid w:val="008142BE"/>
    <w:rPr>
      <w:color w:val="2B579A"/>
      <w:shd w:val="clear" w:color="auto" w:fill="E6E6E6"/>
    </w:rPr>
  </w:style>
  <w:style w:type="paragraph" w:styleId="BalloonText">
    <w:name w:val="Balloon Text"/>
    <w:basedOn w:val="Normal"/>
    <w:link w:val="BalloonTextChar"/>
    <w:uiPriority w:val="99"/>
    <w:semiHidden/>
    <w:unhideWhenUsed/>
    <w:rsid w:val="00165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1057">
      <w:bodyDiv w:val="1"/>
      <w:marLeft w:val="0"/>
      <w:marRight w:val="0"/>
      <w:marTop w:val="0"/>
      <w:marBottom w:val="0"/>
      <w:divBdr>
        <w:top w:val="none" w:sz="0" w:space="0" w:color="auto"/>
        <w:left w:val="none" w:sz="0" w:space="0" w:color="auto"/>
        <w:bottom w:val="none" w:sz="0" w:space="0" w:color="auto"/>
        <w:right w:val="none" w:sz="0" w:space="0" w:color="auto"/>
      </w:divBdr>
      <w:divsChild>
        <w:div w:id="1077020385">
          <w:marLeft w:val="0"/>
          <w:marRight w:val="0"/>
          <w:marTop w:val="0"/>
          <w:marBottom w:val="0"/>
          <w:divBdr>
            <w:top w:val="none" w:sz="0" w:space="0" w:color="auto"/>
            <w:left w:val="none" w:sz="0" w:space="0" w:color="auto"/>
            <w:bottom w:val="none" w:sz="0" w:space="0" w:color="auto"/>
            <w:right w:val="none" w:sz="0" w:space="0" w:color="auto"/>
          </w:divBdr>
        </w:div>
        <w:div w:id="2085377198">
          <w:marLeft w:val="0"/>
          <w:marRight w:val="0"/>
          <w:marTop w:val="0"/>
          <w:marBottom w:val="0"/>
          <w:divBdr>
            <w:top w:val="none" w:sz="0" w:space="0" w:color="auto"/>
            <w:left w:val="none" w:sz="0" w:space="0" w:color="auto"/>
            <w:bottom w:val="none" w:sz="0" w:space="0" w:color="auto"/>
            <w:right w:val="none" w:sz="0" w:space="0" w:color="auto"/>
          </w:divBdr>
        </w:div>
        <w:div w:id="716007762">
          <w:marLeft w:val="0"/>
          <w:marRight w:val="0"/>
          <w:marTop w:val="0"/>
          <w:marBottom w:val="0"/>
          <w:divBdr>
            <w:top w:val="none" w:sz="0" w:space="0" w:color="auto"/>
            <w:left w:val="none" w:sz="0" w:space="0" w:color="auto"/>
            <w:bottom w:val="none" w:sz="0" w:space="0" w:color="auto"/>
            <w:right w:val="none" w:sz="0" w:space="0" w:color="auto"/>
          </w:divBdr>
        </w:div>
        <w:div w:id="1342507016">
          <w:marLeft w:val="0"/>
          <w:marRight w:val="0"/>
          <w:marTop w:val="240"/>
          <w:marBottom w:val="100"/>
          <w:divBdr>
            <w:top w:val="none" w:sz="0" w:space="0" w:color="auto"/>
            <w:left w:val="none" w:sz="0" w:space="0" w:color="auto"/>
            <w:bottom w:val="none" w:sz="0" w:space="0" w:color="auto"/>
            <w:right w:val="none" w:sz="0" w:space="0" w:color="auto"/>
          </w:divBdr>
          <w:divsChild>
            <w:div w:id="3787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1283">
      <w:bodyDiv w:val="1"/>
      <w:marLeft w:val="0"/>
      <w:marRight w:val="0"/>
      <w:marTop w:val="0"/>
      <w:marBottom w:val="0"/>
      <w:divBdr>
        <w:top w:val="none" w:sz="0" w:space="0" w:color="auto"/>
        <w:left w:val="none" w:sz="0" w:space="0" w:color="auto"/>
        <w:bottom w:val="none" w:sz="0" w:space="0" w:color="auto"/>
        <w:right w:val="none" w:sz="0" w:space="0" w:color="auto"/>
      </w:divBdr>
      <w:divsChild>
        <w:div w:id="377627735">
          <w:marLeft w:val="0"/>
          <w:marRight w:val="0"/>
          <w:marTop w:val="240"/>
          <w:marBottom w:val="100"/>
          <w:divBdr>
            <w:top w:val="none" w:sz="0" w:space="0" w:color="auto"/>
            <w:left w:val="none" w:sz="0" w:space="0" w:color="auto"/>
            <w:bottom w:val="none" w:sz="0" w:space="0" w:color="auto"/>
            <w:right w:val="none" w:sz="0" w:space="0" w:color="auto"/>
          </w:divBdr>
          <w:divsChild>
            <w:div w:id="10567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8721">
      <w:bodyDiv w:val="1"/>
      <w:marLeft w:val="0"/>
      <w:marRight w:val="0"/>
      <w:marTop w:val="0"/>
      <w:marBottom w:val="0"/>
      <w:divBdr>
        <w:top w:val="none" w:sz="0" w:space="0" w:color="auto"/>
        <w:left w:val="none" w:sz="0" w:space="0" w:color="auto"/>
        <w:bottom w:val="none" w:sz="0" w:space="0" w:color="auto"/>
        <w:right w:val="none" w:sz="0" w:space="0" w:color="auto"/>
      </w:divBdr>
      <w:divsChild>
        <w:div w:id="1948997596">
          <w:marLeft w:val="0"/>
          <w:marRight w:val="0"/>
          <w:marTop w:val="240"/>
          <w:marBottom w:val="100"/>
          <w:divBdr>
            <w:top w:val="none" w:sz="0" w:space="0" w:color="auto"/>
            <w:left w:val="none" w:sz="0" w:space="0" w:color="auto"/>
            <w:bottom w:val="none" w:sz="0" w:space="0" w:color="auto"/>
            <w:right w:val="none" w:sz="0" w:space="0" w:color="auto"/>
          </w:divBdr>
          <w:divsChild>
            <w:div w:id="20125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981">
      <w:bodyDiv w:val="1"/>
      <w:marLeft w:val="0"/>
      <w:marRight w:val="0"/>
      <w:marTop w:val="0"/>
      <w:marBottom w:val="0"/>
      <w:divBdr>
        <w:top w:val="none" w:sz="0" w:space="0" w:color="auto"/>
        <w:left w:val="none" w:sz="0" w:space="0" w:color="auto"/>
        <w:bottom w:val="none" w:sz="0" w:space="0" w:color="auto"/>
        <w:right w:val="none" w:sz="0" w:space="0" w:color="auto"/>
      </w:divBdr>
      <w:divsChild>
        <w:div w:id="1030645994">
          <w:marLeft w:val="0"/>
          <w:marRight w:val="0"/>
          <w:marTop w:val="240"/>
          <w:marBottom w:val="100"/>
          <w:divBdr>
            <w:top w:val="none" w:sz="0" w:space="0" w:color="auto"/>
            <w:left w:val="none" w:sz="0" w:space="0" w:color="auto"/>
            <w:bottom w:val="none" w:sz="0" w:space="0" w:color="auto"/>
            <w:right w:val="none" w:sz="0" w:space="0" w:color="auto"/>
          </w:divBdr>
          <w:divsChild>
            <w:div w:id="839540000">
              <w:marLeft w:val="0"/>
              <w:marRight w:val="0"/>
              <w:marTop w:val="0"/>
              <w:marBottom w:val="0"/>
              <w:divBdr>
                <w:top w:val="none" w:sz="0" w:space="0" w:color="auto"/>
                <w:left w:val="none" w:sz="0" w:space="0" w:color="auto"/>
                <w:bottom w:val="none" w:sz="0" w:space="0" w:color="auto"/>
                <w:right w:val="none" w:sz="0" w:space="0" w:color="auto"/>
              </w:divBdr>
            </w:div>
          </w:divsChild>
        </w:div>
        <w:div w:id="2135711351">
          <w:marLeft w:val="0"/>
          <w:marRight w:val="0"/>
          <w:marTop w:val="432"/>
          <w:marBottom w:val="100"/>
          <w:divBdr>
            <w:top w:val="none" w:sz="0" w:space="0" w:color="auto"/>
            <w:left w:val="none" w:sz="0" w:space="0" w:color="auto"/>
            <w:bottom w:val="none" w:sz="0" w:space="0" w:color="auto"/>
            <w:right w:val="none" w:sz="0" w:space="0" w:color="auto"/>
          </w:divBdr>
        </w:div>
      </w:divsChild>
    </w:div>
    <w:div w:id="1648629301">
      <w:bodyDiv w:val="1"/>
      <w:marLeft w:val="0"/>
      <w:marRight w:val="0"/>
      <w:marTop w:val="0"/>
      <w:marBottom w:val="0"/>
      <w:divBdr>
        <w:top w:val="none" w:sz="0" w:space="0" w:color="auto"/>
        <w:left w:val="none" w:sz="0" w:space="0" w:color="auto"/>
        <w:bottom w:val="none" w:sz="0" w:space="0" w:color="auto"/>
        <w:right w:val="none" w:sz="0" w:space="0" w:color="auto"/>
      </w:divBdr>
      <w:divsChild>
        <w:div w:id="256986830">
          <w:marLeft w:val="0"/>
          <w:marRight w:val="0"/>
          <w:marTop w:val="240"/>
          <w:marBottom w:val="100"/>
          <w:divBdr>
            <w:top w:val="none" w:sz="0" w:space="0" w:color="auto"/>
            <w:left w:val="none" w:sz="0" w:space="0" w:color="auto"/>
            <w:bottom w:val="none" w:sz="0" w:space="0" w:color="auto"/>
            <w:right w:val="none" w:sz="0" w:space="0" w:color="auto"/>
          </w:divBdr>
          <w:divsChild>
            <w:div w:id="7717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01629">
      <w:bodyDiv w:val="1"/>
      <w:marLeft w:val="0"/>
      <w:marRight w:val="0"/>
      <w:marTop w:val="0"/>
      <w:marBottom w:val="0"/>
      <w:divBdr>
        <w:top w:val="none" w:sz="0" w:space="0" w:color="auto"/>
        <w:left w:val="none" w:sz="0" w:space="0" w:color="auto"/>
        <w:bottom w:val="none" w:sz="0" w:space="0" w:color="auto"/>
        <w:right w:val="none" w:sz="0" w:space="0" w:color="auto"/>
      </w:divBdr>
      <w:divsChild>
        <w:div w:id="1606770852">
          <w:marLeft w:val="0"/>
          <w:marRight w:val="0"/>
          <w:marTop w:val="240"/>
          <w:marBottom w:val="100"/>
          <w:divBdr>
            <w:top w:val="none" w:sz="0" w:space="0" w:color="auto"/>
            <w:left w:val="none" w:sz="0" w:space="0" w:color="auto"/>
            <w:bottom w:val="none" w:sz="0" w:space="0" w:color="auto"/>
            <w:right w:val="none" w:sz="0" w:space="0" w:color="auto"/>
          </w:divBdr>
          <w:divsChild>
            <w:div w:id="504788185">
              <w:marLeft w:val="0"/>
              <w:marRight w:val="0"/>
              <w:marTop w:val="0"/>
              <w:marBottom w:val="0"/>
              <w:divBdr>
                <w:top w:val="none" w:sz="0" w:space="0" w:color="auto"/>
                <w:left w:val="none" w:sz="0" w:space="0" w:color="auto"/>
                <w:bottom w:val="none" w:sz="0" w:space="0" w:color="auto"/>
                <w:right w:val="none" w:sz="0" w:space="0" w:color="auto"/>
              </w:divBdr>
            </w:div>
          </w:divsChild>
        </w:div>
        <w:div w:id="398016693">
          <w:marLeft w:val="0"/>
          <w:marRight w:val="0"/>
          <w:marTop w:val="432"/>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advisorypane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Redox" TargetMode="External"/><Relationship Id="rId2" Type="http://schemas.openxmlformats.org/officeDocument/2006/relationships/hyperlink" Target="https://www.ncbi.nlm.nih.gov/pubmed/28332429" TargetMode="External"/><Relationship Id="rId1" Type="http://schemas.openxmlformats.org/officeDocument/2006/relationships/hyperlink" Target="https://www.ncbi.nlm.nih.gov/pubmed/28330650" TargetMode="External"/><Relationship Id="rId6" Type="http://schemas.openxmlformats.org/officeDocument/2006/relationships/hyperlink" Target="https://www.ncbi.nlm.nih.gov/pubmed/?term=Nejabat%2C+dry+eye" TargetMode="External"/><Relationship Id="rId5" Type="http://schemas.openxmlformats.org/officeDocument/2006/relationships/hyperlink" Target="https://www.ncbi.nlm.nih.gov/pubmed/28379200" TargetMode="External"/><Relationship Id="rId4" Type="http://schemas.openxmlformats.org/officeDocument/2006/relationships/hyperlink" Target="https://www.ncbi.nlm.nih.gov/pubmed/?term=Mbuthia%2Ct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9859-82E2-4833-A522-35ACA047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Mason</dc:creator>
  <cp:keywords/>
  <dc:description/>
  <cp:lastModifiedBy>Nicky Smith</cp:lastModifiedBy>
  <cp:revision>2</cp:revision>
  <cp:lastPrinted>2017-05-14T16:35:00Z</cp:lastPrinted>
  <dcterms:created xsi:type="dcterms:W3CDTF">2017-05-14T17:01:00Z</dcterms:created>
  <dcterms:modified xsi:type="dcterms:W3CDTF">2017-05-14T17:01:00Z</dcterms:modified>
</cp:coreProperties>
</file>